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pacing w:before="0" w:beforeAutospacing="0" w:after="0" w:afterAutospacing="0" w:line="360" w:lineRule="auto"/>
        <w:ind w:left="0" w:right="0"/>
        <w:jc w:val="center"/>
        <w:rPr>
          <w:rFonts w:hint="default" w:ascii="Times New Roman" w:hAnsi="Times New Roman" w:cs="Times New Roman"/>
          <w:b/>
          <w:sz w:val="28"/>
          <w:szCs w:val="28"/>
          <w:lang w:val="en-US"/>
        </w:rPr>
      </w:pPr>
      <w:r>
        <w:rPr>
          <w:rFonts w:hint="default" w:ascii="Times New Roman" w:hAnsi="Times New Roman" w:eastAsia="SimSun" w:cs="Times New Roman"/>
          <w:b/>
          <w:kern w:val="0"/>
          <w:sz w:val="28"/>
          <w:szCs w:val="28"/>
          <w:lang w:val="en-US" w:eastAsia="zh-CN" w:bidi="ar"/>
        </w:rPr>
        <w:t>Final Project: Regression and Correlation Analysis</w:t>
      </w:r>
    </w:p>
    <w:p>
      <w:pPr>
        <w:keepNext w:val="0"/>
        <w:keepLines w:val="0"/>
        <w:widowControl/>
        <w:numPr>
          <w:ilvl w:val="0"/>
          <w:numId w:val="1"/>
        </w:numPr>
        <w:suppressLineNumbers w:val="0"/>
        <w:spacing w:before="0" w:beforeAutospacing="0" w:after="0" w:afterAutospacing="0" w:line="360" w:lineRule="auto"/>
        <w:ind w:left="0" w:right="0" w:firstLine="0"/>
        <w:jc w:val="left"/>
        <w:rPr>
          <w:rFonts w:hint="default" w:ascii="Times New Roman" w:hAnsi="Times New Roman" w:cs="Times New Roman"/>
          <w:lang w:val="en-US"/>
        </w:rPr>
      </w:pPr>
      <w:r>
        <w:rPr>
          <w:rFonts w:hint="default" w:ascii="Times New Roman" w:hAnsi="Times New Roman" w:eastAsia="SimSun" w:cs="Times New Roman"/>
          <w:kern w:val="0"/>
          <w:sz w:val="24"/>
          <w:szCs w:val="24"/>
          <w:lang w:val="en-US" w:eastAsia="zh-CN" w:bidi="ar"/>
        </w:rPr>
        <w:t>A scatter plot shows the relationship between two variables. In this case, our variables are sales (dependent variable) and call</w:t>
      </w:r>
      <w:bookmarkStart w:id="0" w:name="_GoBack"/>
      <w:bookmarkEnd w:id="0"/>
      <w:r>
        <w:rPr>
          <w:rFonts w:hint="default" w:ascii="Times New Roman" w:hAnsi="Times New Roman" w:eastAsia="SimSun" w:cs="Times New Roman"/>
          <w:kern w:val="0"/>
          <w:sz w:val="24"/>
          <w:szCs w:val="24"/>
          <w:lang w:val="en-US" w:eastAsia="zh-CN" w:bidi="ar"/>
        </w:rPr>
        <w:t>s (independent variable). The best-fit line is a line through data points in a scatter plot that can be used to show the relationship between two variables, in this case, sales and calls.</w:t>
      </w:r>
    </w:p>
    <w:p>
      <w:pPr>
        <w:keepNext w:val="0"/>
        <w:keepLines w:val="0"/>
        <w:widowControl/>
        <w:numPr>
          <w:ilvl w:val="0"/>
          <w:numId w:val="1"/>
        </w:numPr>
        <w:suppressLineNumbers w:val="0"/>
        <w:spacing w:before="0" w:beforeAutospacing="0" w:after="0" w:afterAutospacing="0" w:line="360" w:lineRule="auto"/>
        <w:ind w:left="0" w:right="0" w:firstLine="0"/>
        <w:jc w:val="left"/>
        <w:rPr>
          <w:rFonts w:hint="default" w:ascii="Times New Roman" w:hAnsi="Times New Roman" w:cs="Times New Roman"/>
          <w:lang w:val="en-US"/>
        </w:rPr>
      </w:pPr>
      <w:r>
        <w:rPr>
          <w:rFonts w:hint="default" w:ascii="Times New Roman" w:hAnsi="Times New Roman" w:eastAsia="SimSun" w:cs="Times New Roman"/>
          <w:kern w:val="0"/>
          <w:sz w:val="24"/>
          <w:szCs w:val="24"/>
          <w:lang w:val="en-US" w:eastAsia="zh-CN" w:bidi="ar"/>
        </w:rPr>
        <w:t xml:space="preserve">The equation for the best-fit line is: </w:t>
      </w:r>
      <w:r>
        <w:rPr>
          <w:rFonts w:hint="eastAsia" w:ascii="Calibri" w:hAnsi="Calibri" w:eastAsia="SimSun" w:cs="Times New Roman"/>
          <w:kern w:val="0"/>
          <w:sz w:val="24"/>
          <w:szCs w:val="24"/>
          <w:lang w:val="en-US" w:eastAsia="zh-CN" w:bidi="ar"/>
        </w:rPr>
        <w:drawing>
          <wp:inline distT="0" distB="0" distL="114300" distR="114300">
            <wp:extent cx="1684020" cy="381000"/>
            <wp:effectExtent l="0" t="0" r="7620" b="0"/>
            <wp:docPr id="1" name="Picture 10" descr="wp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0" descr="wps3"/>
                    <pic:cNvPicPr>
                      <a:picLocks noChangeAspect="1"/>
                    </pic:cNvPicPr>
                  </pic:nvPicPr>
                  <pic:blipFill>
                    <a:blip r:embed="rId4"/>
                    <a:stretch>
                      <a:fillRect/>
                    </a:stretch>
                  </pic:blipFill>
                  <pic:spPr>
                    <a:xfrm>
                      <a:off x="0" y="0"/>
                      <a:ext cx="1684020" cy="381000"/>
                    </a:xfrm>
                    <a:prstGeom prst="rect">
                      <a:avLst/>
                    </a:prstGeom>
                    <a:noFill/>
                    <a:ln>
                      <a:noFill/>
                    </a:ln>
                  </pic:spPr>
                </pic:pic>
              </a:graphicData>
            </a:graphic>
          </wp:inline>
        </w:drawing>
      </w:r>
      <w:r>
        <w:rPr>
          <w:rFonts w:hint="default" w:ascii="Times New Roman" w:hAnsi="Times New Roman" w:eastAsia="SimSun" w:cs="Times New Roman"/>
          <w:kern w:val="0"/>
          <w:sz w:val="24"/>
          <w:szCs w:val="24"/>
          <w:lang w:val="en-US" w:eastAsia="zh-CN" w:bidi="ar"/>
        </w:rPr>
        <w:t>. The slope of the line is 0.1278 and the y-intercept is 23.141. The slope means that when the number of calls increases by one unit, the sales increase by 0.1278 units. The y-intercept means that no calls are made, the sales are 23.141.</w:t>
      </w:r>
    </w:p>
    <w:p>
      <w:pPr>
        <w:keepNext w:val="0"/>
        <w:keepLines w:val="0"/>
        <w:widowControl/>
        <w:numPr>
          <w:ilvl w:val="0"/>
          <w:numId w:val="1"/>
        </w:numPr>
        <w:suppressLineNumbers w:val="0"/>
        <w:spacing w:before="0" w:beforeAutospacing="0" w:after="0" w:afterAutospacing="0" w:line="360" w:lineRule="auto"/>
        <w:ind w:left="0" w:right="0" w:firstLine="0"/>
        <w:jc w:val="left"/>
        <w:rPr>
          <w:rFonts w:hint="default" w:ascii="Times New Roman" w:hAnsi="Times New Roman" w:cs="Times New Roman"/>
          <w:lang w:val="en-US"/>
        </w:rPr>
      </w:pPr>
      <w:r>
        <w:rPr>
          <w:rFonts w:hint="default" w:ascii="Times New Roman" w:hAnsi="Times New Roman" w:eastAsia="SimSun" w:cs="Times New Roman"/>
          <w:kern w:val="0"/>
          <w:sz w:val="24"/>
          <w:szCs w:val="24"/>
          <w:lang w:val="en-US" w:eastAsia="zh-CN" w:bidi="ar"/>
        </w:rPr>
        <w:t xml:space="preserve">The correlation coefficient is </w:t>
      </w:r>
      <w:r>
        <w:rPr>
          <w:rFonts w:hint="eastAsia" w:ascii="Calibri" w:hAnsi="Calibri" w:eastAsia="SimSun" w:cs="Times New Roman"/>
          <w:kern w:val="0"/>
          <w:sz w:val="24"/>
          <w:szCs w:val="24"/>
          <w:lang w:val="en-US" w:eastAsia="zh-CN" w:bidi="ar"/>
        </w:rPr>
        <w:drawing>
          <wp:inline distT="0" distB="0" distL="114300" distR="114300">
            <wp:extent cx="762000" cy="228600"/>
            <wp:effectExtent l="0" t="0" r="0" b="0"/>
            <wp:docPr id="3" name="Picture 9" descr="wp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9" descr="wps4"/>
                    <pic:cNvPicPr>
                      <a:picLocks noChangeAspect="1"/>
                    </pic:cNvPicPr>
                  </pic:nvPicPr>
                  <pic:blipFill>
                    <a:blip r:embed="rId5"/>
                    <a:stretch>
                      <a:fillRect/>
                    </a:stretch>
                  </pic:blipFill>
                  <pic:spPr>
                    <a:xfrm>
                      <a:off x="0" y="0"/>
                      <a:ext cx="762000" cy="228600"/>
                    </a:xfrm>
                    <a:prstGeom prst="rect">
                      <a:avLst/>
                    </a:prstGeom>
                    <a:noFill/>
                    <a:ln>
                      <a:noFill/>
                    </a:ln>
                  </pic:spPr>
                </pic:pic>
              </a:graphicData>
            </a:graphic>
          </wp:inline>
        </w:drawing>
      </w:r>
      <w:r>
        <w:rPr>
          <w:rFonts w:hint="default" w:ascii="Times New Roman" w:hAnsi="Times New Roman" w:eastAsia="SimSun" w:cs="Times New Roman"/>
          <w:kern w:val="0"/>
          <w:sz w:val="24"/>
          <w:szCs w:val="24"/>
          <w:lang w:val="en-US" w:eastAsia="zh-CN" w:bidi="ar"/>
        </w:rPr>
        <w:t>. Since the correlation coefficient is used to measure the strength of the relationship between two variables, we can conclude that sales and calls have a slightly strong positive relationship.</w:t>
      </w:r>
    </w:p>
    <w:p>
      <w:pPr>
        <w:keepNext w:val="0"/>
        <w:keepLines w:val="0"/>
        <w:widowControl/>
        <w:numPr>
          <w:ilvl w:val="0"/>
          <w:numId w:val="1"/>
        </w:numPr>
        <w:suppressLineNumbers w:val="0"/>
        <w:spacing w:before="0" w:beforeAutospacing="0" w:after="0" w:afterAutospacing="0" w:line="360" w:lineRule="auto"/>
        <w:ind w:left="0" w:right="0" w:firstLine="0"/>
        <w:jc w:val="left"/>
        <w:rPr>
          <w:rFonts w:hint="default" w:ascii="Times New Roman" w:hAnsi="Times New Roman" w:cs="Times New Roman"/>
          <w:lang w:val="en-US"/>
        </w:rPr>
      </w:pPr>
      <w:r>
        <w:rPr>
          <w:rFonts w:hint="default" w:ascii="Times New Roman" w:hAnsi="Times New Roman" w:eastAsia="SimSun" w:cs="Times New Roman"/>
          <w:kern w:val="0"/>
          <w:sz w:val="24"/>
          <w:szCs w:val="24"/>
          <w:lang w:val="en-US" w:eastAsia="zh-CN" w:bidi="ar"/>
        </w:rPr>
        <w:t xml:space="preserve">The correlation of determination is </w:t>
      </w:r>
      <w:r>
        <w:rPr>
          <w:rFonts w:hint="eastAsia" w:ascii="Calibri" w:hAnsi="Calibri" w:eastAsia="SimSun" w:cs="Times New Roman"/>
          <w:kern w:val="0"/>
          <w:sz w:val="24"/>
          <w:szCs w:val="24"/>
          <w:lang w:val="en-US" w:eastAsia="zh-CN" w:bidi="ar"/>
        </w:rPr>
        <w:drawing>
          <wp:inline distT="0" distB="0" distL="114300" distR="114300">
            <wp:extent cx="967740" cy="259080"/>
            <wp:effectExtent l="0" t="0" r="7620" b="0"/>
            <wp:docPr id="7" name="Picture 8" descr="wp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8" descr="wps5"/>
                    <pic:cNvPicPr>
                      <a:picLocks noChangeAspect="1"/>
                    </pic:cNvPicPr>
                  </pic:nvPicPr>
                  <pic:blipFill>
                    <a:blip r:embed="rId6"/>
                    <a:stretch>
                      <a:fillRect/>
                    </a:stretch>
                  </pic:blipFill>
                  <pic:spPr>
                    <a:xfrm>
                      <a:off x="0" y="0"/>
                      <a:ext cx="967740" cy="259080"/>
                    </a:xfrm>
                    <a:prstGeom prst="rect">
                      <a:avLst/>
                    </a:prstGeom>
                    <a:noFill/>
                    <a:ln>
                      <a:noFill/>
                    </a:ln>
                  </pic:spPr>
                </pic:pic>
              </a:graphicData>
            </a:graphic>
          </wp:inline>
        </w:drawing>
      </w:r>
      <w:r>
        <w:rPr>
          <w:rFonts w:hint="default" w:ascii="Times New Roman" w:hAnsi="Times New Roman" w:eastAsia="SimSun" w:cs="Times New Roman"/>
          <w:kern w:val="0"/>
          <w:sz w:val="24"/>
          <w:szCs w:val="24"/>
          <w:lang w:val="en-US" w:eastAsia="zh-CN" w:bidi="ar"/>
        </w:rPr>
        <w:t>. This means from this model, 10.95% variation in the dependent variable (sales) can be explained by the independent variable (calls).</w:t>
      </w:r>
    </w:p>
    <w:p>
      <w:pPr>
        <w:keepNext w:val="0"/>
        <w:keepLines w:val="0"/>
        <w:widowControl/>
        <w:numPr>
          <w:ilvl w:val="0"/>
          <w:numId w:val="1"/>
        </w:numPr>
        <w:suppressLineNumbers w:val="0"/>
        <w:spacing w:before="0" w:beforeAutospacing="0" w:after="0" w:afterAutospacing="0" w:line="360" w:lineRule="auto"/>
        <w:ind w:left="0" w:right="0" w:firstLine="0"/>
        <w:jc w:val="left"/>
        <w:rPr>
          <w:rFonts w:hint="default" w:ascii="Times New Roman" w:hAnsi="Times New Roman" w:cs="Times New Roman"/>
          <w:lang w:val="en-US"/>
        </w:rPr>
      </w:pPr>
      <w:r>
        <w:rPr>
          <w:rFonts w:hint="default" w:ascii="Times New Roman" w:hAnsi="Times New Roman" w:eastAsia="SimSun" w:cs="Times New Roman"/>
          <w:kern w:val="0"/>
          <w:sz w:val="24"/>
          <w:szCs w:val="24"/>
          <w:lang w:val="en-US" w:eastAsia="zh-CN" w:bidi="ar"/>
        </w:rPr>
        <w:t>To conduct the hypothesis test for this regression model, we need to state the null and alternate hypotheses. The null hypothesis is that there is no linear relationship between sales and calls. The alternate hypothesis is that there is a linear relationship between sales and calls.</w:t>
      </w:r>
    </w:p>
    <w:p>
      <w:pPr>
        <w:keepNext w:val="0"/>
        <w:keepLines w:val="0"/>
        <w:widowControl/>
        <w:suppressLineNumbers w:val="0"/>
        <w:spacing w:before="0" w:beforeAutospacing="0" w:after="0" w:afterAutospacing="0" w:line="360" w:lineRule="auto"/>
        <w:ind w:left="0" w:right="0"/>
        <w:jc w:val="center"/>
        <w:rPr>
          <w:rFonts w:hint="default" w:ascii="Times New Roman" w:hAnsi="Times New Roman" w:cs="Times New Roman"/>
          <w:lang w:val="en-US"/>
        </w:rPr>
      </w:pPr>
      <w:r>
        <w:rPr>
          <w:rFonts w:hint="eastAsia" w:ascii="Calibri" w:hAnsi="Calibri" w:eastAsia="SimSun" w:cs="Times New Roman"/>
          <w:kern w:val="0"/>
          <w:sz w:val="24"/>
          <w:szCs w:val="24"/>
          <w:lang w:val="en-US" w:eastAsia="zh-CN" w:bidi="ar"/>
        </w:rPr>
        <w:drawing>
          <wp:inline distT="0" distB="0" distL="114300" distR="114300">
            <wp:extent cx="2468880" cy="1135380"/>
            <wp:effectExtent l="0" t="0" r="0" b="0"/>
            <wp:docPr id="9" name="Picture 7" descr="wp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7" descr="wps6"/>
                    <pic:cNvPicPr>
                      <a:picLocks noChangeAspect="1"/>
                    </pic:cNvPicPr>
                  </pic:nvPicPr>
                  <pic:blipFill>
                    <a:blip r:embed="rId7"/>
                    <a:stretch>
                      <a:fillRect/>
                    </a:stretch>
                  </pic:blipFill>
                  <pic:spPr>
                    <a:xfrm>
                      <a:off x="0" y="0"/>
                      <a:ext cx="2468880" cy="1135380"/>
                    </a:xfrm>
                    <a:prstGeom prst="rect">
                      <a:avLst/>
                    </a:prstGeom>
                    <a:noFill/>
                    <a:ln>
                      <a:noFill/>
                    </a:ln>
                  </pic:spPr>
                </pic:pic>
              </a:graphicData>
            </a:graphic>
          </wp:inline>
        </w:drawing>
      </w:r>
    </w:p>
    <w:p>
      <w:pPr>
        <w:keepNext w:val="0"/>
        <w:keepLines w:val="0"/>
        <w:widowControl/>
        <w:suppressLineNumbers w:val="0"/>
        <w:spacing w:before="0" w:beforeAutospacing="0" w:after="0" w:afterAutospacing="0" w:line="360" w:lineRule="auto"/>
        <w:ind w:left="0" w:right="0"/>
        <w:jc w:val="center"/>
        <w:rPr>
          <w:rFonts w:hint="default" w:ascii="Times New Roman" w:hAnsi="Times New Roman" w:cs="Times New Roman"/>
          <w:lang w:val="en-US"/>
        </w:rPr>
      </w:pPr>
      <w:r>
        <w:rPr>
          <w:rFonts w:hint="eastAsia" w:ascii="Calibri" w:hAnsi="Calibri" w:eastAsia="SimSun" w:cs="Times New Roman"/>
          <w:kern w:val="0"/>
          <w:sz w:val="24"/>
          <w:szCs w:val="24"/>
          <w:lang w:val="en-US" w:eastAsia="zh-CN" w:bidi="ar"/>
        </w:rPr>
        <w:drawing>
          <wp:inline distT="0" distB="0" distL="114300" distR="114300">
            <wp:extent cx="1379220" cy="228600"/>
            <wp:effectExtent l="0" t="0" r="7620" b="0"/>
            <wp:docPr id="10" name="Picture 6" descr="wp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6" descr="wps7"/>
                    <pic:cNvPicPr>
                      <a:picLocks noChangeAspect="1"/>
                    </pic:cNvPicPr>
                  </pic:nvPicPr>
                  <pic:blipFill>
                    <a:blip r:embed="rId8"/>
                    <a:stretch>
                      <a:fillRect/>
                    </a:stretch>
                  </pic:blipFill>
                  <pic:spPr>
                    <a:xfrm>
                      <a:off x="0" y="0"/>
                      <a:ext cx="1379220" cy="228600"/>
                    </a:xfrm>
                    <a:prstGeom prst="rect">
                      <a:avLst/>
                    </a:prstGeom>
                    <a:noFill/>
                    <a:ln>
                      <a:noFill/>
                    </a:ln>
                  </pic:spPr>
                </pic:pic>
              </a:graphicData>
            </a:graphic>
          </wp:inline>
        </w:drawing>
      </w:r>
    </w:p>
    <w:p>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lang w:val="en-US"/>
        </w:rPr>
      </w:pPr>
      <w:r>
        <w:rPr>
          <w:rFonts w:hint="default" w:ascii="Times New Roman" w:hAnsi="Times New Roman" w:eastAsia="SimSun" w:cs="Times New Roman"/>
          <w:kern w:val="0"/>
          <w:sz w:val="24"/>
          <w:szCs w:val="24"/>
          <w:lang w:val="en-US" w:eastAsia="zh-CN" w:bidi="ar"/>
        </w:rPr>
        <w:t>Let the significance level be 0.05. We reject the null hypothesis since the p-value is less than 0.05. There is sufficient evidence to conclude that there is a linear relationship between sales and calls.</w:t>
      </w:r>
    </w:p>
    <w:p>
      <w:pPr>
        <w:keepNext w:val="0"/>
        <w:keepLines w:val="0"/>
        <w:widowControl/>
        <w:numPr>
          <w:ilvl w:val="0"/>
          <w:numId w:val="1"/>
        </w:numPr>
        <w:suppressLineNumbers w:val="0"/>
        <w:spacing w:before="0" w:beforeAutospacing="0" w:after="0" w:afterAutospacing="0" w:line="360" w:lineRule="auto"/>
        <w:ind w:left="0" w:right="0" w:firstLine="0"/>
        <w:jc w:val="left"/>
        <w:rPr>
          <w:rFonts w:hint="default" w:ascii="Times New Roman" w:hAnsi="Times New Roman" w:cs="Times New Roman"/>
          <w:lang w:val="en-US"/>
        </w:rPr>
      </w:pPr>
      <w:r>
        <w:rPr>
          <w:rFonts w:hint="default" w:ascii="Times New Roman" w:hAnsi="Times New Roman" w:eastAsia="SimSun" w:cs="Times New Roman"/>
          <w:kern w:val="0"/>
          <w:sz w:val="24"/>
          <w:szCs w:val="24"/>
          <w:lang w:val="en-US" w:eastAsia="zh-CN" w:bidi="ar"/>
        </w:rPr>
        <w:t>Based on the findings above, we conclude the independent variable can be used to predict the dependent variable.</w:t>
      </w:r>
    </w:p>
    <w:p>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position w:val="-10"/>
          <w:lang w:val="en-US"/>
        </w:rPr>
      </w:pPr>
      <w:r>
        <w:rPr>
          <w:rFonts w:hint="default" w:ascii="Times New Roman" w:hAnsi="Times New Roman" w:eastAsia="SimSun" w:cs="Times New Roman"/>
          <w:kern w:val="0"/>
          <w:sz w:val="24"/>
          <w:szCs w:val="24"/>
          <w:lang w:val="en-US" w:eastAsia="zh-CN" w:bidi="ar"/>
        </w:rPr>
        <w:t>7. The confidence interval for the y-intercept (b) is (0.055,0.201). This means that we are 95% confident that a unit increase in the number of calls results in an increase in sales between 0.055 and 0.201.</w:t>
      </w:r>
    </w:p>
    <w:p>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position w:val="-10"/>
          <w:lang w:val="en-US"/>
        </w:rPr>
      </w:pPr>
      <w:r>
        <w:rPr>
          <w:rFonts w:hint="default" w:ascii="Times New Roman" w:hAnsi="Times New Roman" w:eastAsia="SimSun" w:cs="Times New Roman"/>
          <w:kern w:val="0"/>
          <w:position w:val="-10"/>
          <w:sz w:val="24"/>
          <w:szCs w:val="24"/>
          <w:lang w:val="en-US" w:eastAsia="zh-CN" w:bidi="ar"/>
        </w:rPr>
        <w:t xml:space="preserve">8. Let the independent value be 140. </w:t>
      </w:r>
    </w:p>
    <w:p>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position w:val="-10"/>
          <w:lang w:val="en-US"/>
        </w:rPr>
      </w:pPr>
      <w:r>
        <w:rPr>
          <w:rFonts w:hint="eastAsia" w:ascii="Calibri" w:hAnsi="Calibri" w:eastAsia="SimSun" w:cs="Times New Roman"/>
          <w:kern w:val="0"/>
          <w:sz w:val="24"/>
          <w:szCs w:val="24"/>
          <w:lang w:val="en-US" w:eastAsia="zh-CN" w:bidi="ar"/>
        </w:rPr>
        <w:drawing>
          <wp:inline distT="0" distB="0" distL="114300" distR="114300">
            <wp:extent cx="1165860" cy="563880"/>
            <wp:effectExtent l="0" t="0" r="7620" b="0"/>
            <wp:docPr id="8" name="Picture 5" descr="wp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wps8"/>
                    <pic:cNvPicPr>
                      <a:picLocks noChangeAspect="1"/>
                    </pic:cNvPicPr>
                  </pic:nvPicPr>
                  <pic:blipFill>
                    <a:blip r:embed="rId9"/>
                    <a:stretch>
                      <a:fillRect/>
                    </a:stretch>
                  </pic:blipFill>
                  <pic:spPr>
                    <a:xfrm>
                      <a:off x="0" y="0"/>
                      <a:ext cx="1165860" cy="563880"/>
                    </a:xfrm>
                    <a:prstGeom prst="rect">
                      <a:avLst/>
                    </a:prstGeom>
                    <a:noFill/>
                    <a:ln>
                      <a:noFill/>
                    </a:ln>
                  </pic:spPr>
                </pic:pic>
              </a:graphicData>
            </a:graphic>
          </wp:inline>
        </w:drawing>
      </w:r>
    </w:p>
    <w:p>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position w:val="-10"/>
          <w:lang w:val="en-US"/>
        </w:rPr>
      </w:pPr>
      <w:r>
        <w:rPr>
          <w:rFonts w:hint="eastAsia" w:ascii="Calibri" w:hAnsi="Calibri" w:eastAsia="SimSun" w:cs="Times New Roman"/>
          <w:kern w:val="0"/>
          <w:sz w:val="24"/>
          <w:szCs w:val="24"/>
          <w:lang w:val="en-US" w:eastAsia="zh-CN" w:bidi="ar"/>
        </w:rPr>
        <w:drawing>
          <wp:inline distT="0" distB="0" distL="114300" distR="114300">
            <wp:extent cx="4160520" cy="952500"/>
            <wp:effectExtent l="0" t="0" r="0" b="7620"/>
            <wp:docPr id="6" name="Picture 4" descr="wp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descr="wps9"/>
                    <pic:cNvPicPr>
                      <a:picLocks noChangeAspect="1"/>
                    </pic:cNvPicPr>
                  </pic:nvPicPr>
                  <pic:blipFill>
                    <a:blip r:embed="rId10"/>
                    <a:stretch>
                      <a:fillRect/>
                    </a:stretch>
                  </pic:blipFill>
                  <pic:spPr>
                    <a:xfrm>
                      <a:off x="0" y="0"/>
                      <a:ext cx="4160520" cy="952500"/>
                    </a:xfrm>
                    <a:prstGeom prst="rect">
                      <a:avLst/>
                    </a:prstGeom>
                    <a:noFill/>
                    <a:ln>
                      <a:noFill/>
                    </a:ln>
                  </pic:spPr>
                </pic:pic>
              </a:graphicData>
            </a:graphic>
          </wp:inline>
        </w:drawing>
      </w:r>
    </w:p>
    <w:p>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position w:val="-10"/>
          <w:lang w:val="en-US"/>
        </w:rPr>
      </w:pPr>
      <w:r>
        <w:rPr>
          <w:rFonts w:hint="default" w:ascii="Times New Roman" w:hAnsi="Times New Roman" w:eastAsia="SimSun" w:cs="Times New Roman"/>
          <w:kern w:val="0"/>
          <w:position w:val="-10"/>
          <w:sz w:val="24"/>
          <w:szCs w:val="24"/>
          <w:lang w:val="en-US" w:eastAsia="zh-CN" w:bidi="ar"/>
        </w:rPr>
        <w:t xml:space="preserve">The 99% confidence interval for the dependent variable for a selected independent variable (140) is (38.33,43.734). We are 99% confident that the true best-fit line for the population lies between 38.33 and 43.734. </w:t>
      </w:r>
    </w:p>
    <w:p>
      <w:pPr>
        <w:keepNext w:val="0"/>
        <w:keepLines w:val="0"/>
        <w:widowControl/>
        <w:numPr>
          <w:ilvl w:val="0"/>
          <w:numId w:val="2"/>
        </w:numPr>
        <w:suppressLineNumbers w:val="0"/>
        <w:spacing w:before="0" w:beforeAutospacing="0" w:after="0" w:afterAutospacing="0" w:line="360" w:lineRule="auto"/>
        <w:ind w:left="0" w:right="0" w:firstLine="0"/>
        <w:jc w:val="left"/>
        <w:rPr>
          <w:rFonts w:hint="default" w:ascii="Times New Roman" w:hAnsi="Times New Roman" w:cs="Times New Roman"/>
          <w:position w:val="-10"/>
          <w:lang w:val="en-US"/>
        </w:rPr>
      </w:pPr>
      <w:r>
        <w:rPr>
          <w:rFonts w:hint="default" w:ascii="Times New Roman" w:hAnsi="Times New Roman" w:eastAsia="SimSun" w:cs="Times New Roman"/>
          <w:kern w:val="0"/>
          <w:position w:val="-10"/>
          <w:sz w:val="24"/>
          <w:szCs w:val="24"/>
          <w:lang w:val="en-US" w:eastAsia="zh-CN" w:bidi="ar"/>
        </w:rPr>
        <w:t xml:space="preserve">At 99% confidence level, the confidence interval is (22.3,59.764). </w:t>
      </w:r>
    </w:p>
    <w:p>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position w:val="-10"/>
          <w:lang w:val="en-US"/>
        </w:rPr>
      </w:pPr>
      <w:r>
        <w:rPr>
          <w:rFonts w:hint="eastAsia" w:ascii="Calibri" w:hAnsi="Calibri" w:eastAsia="SimSun" w:cs="Times New Roman"/>
          <w:kern w:val="0"/>
          <w:sz w:val="24"/>
          <w:szCs w:val="24"/>
          <w:lang w:val="en-US" w:eastAsia="zh-CN" w:bidi="ar"/>
        </w:rPr>
        <w:drawing>
          <wp:inline distT="0" distB="0" distL="114300" distR="114300">
            <wp:extent cx="1226820" cy="563880"/>
            <wp:effectExtent l="0" t="0" r="7620" b="0"/>
            <wp:docPr id="4" name="Picture 3" descr="wp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wps10"/>
                    <pic:cNvPicPr>
                      <a:picLocks noChangeAspect="1"/>
                    </pic:cNvPicPr>
                  </pic:nvPicPr>
                  <pic:blipFill>
                    <a:blip r:embed="rId11"/>
                    <a:stretch>
                      <a:fillRect/>
                    </a:stretch>
                  </pic:blipFill>
                  <pic:spPr>
                    <a:xfrm>
                      <a:off x="0" y="0"/>
                      <a:ext cx="1226820" cy="563880"/>
                    </a:xfrm>
                    <a:prstGeom prst="rect">
                      <a:avLst/>
                    </a:prstGeom>
                    <a:noFill/>
                    <a:ln>
                      <a:noFill/>
                    </a:ln>
                  </pic:spPr>
                </pic:pic>
              </a:graphicData>
            </a:graphic>
          </wp:inline>
        </w:drawing>
      </w:r>
    </w:p>
    <w:p>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position w:val="-10"/>
          <w:lang w:val="en-US"/>
        </w:rPr>
      </w:pPr>
      <w:r>
        <w:rPr>
          <w:rFonts w:hint="eastAsia" w:ascii="Calibri" w:hAnsi="Calibri" w:eastAsia="SimSun" w:cs="Times New Roman"/>
          <w:kern w:val="0"/>
          <w:sz w:val="24"/>
          <w:szCs w:val="24"/>
          <w:lang w:val="en-US" w:eastAsia="zh-CN" w:bidi="ar"/>
        </w:rPr>
        <w:drawing>
          <wp:inline distT="0" distB="0" distL="114300" distR="114300">
            <wp:extent cx="4259580" cy="952500"/>
            <wp:effectExtent l="0" t="0" r="7620" b="7620"/>
            <wp:docPr id="2" name="Picture 2" descr="wps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ps11"/>
                    <pic:cNvPicPr>
                      <a:picLocks noChangeAspect="1"/>
                    </pic:cNvPicPr>
                  </pic:nvPicPr>
                  <pic:blipFill>
                    <a:blip r:embed="rId12"/>
                    <a:stretch>
                      <a:fillRect/>
                    </a:stretch>
                  </pic:blipFill>
                  <pic:spPr>
                    <a:xfrm>
                      <a:off x="0" y="0"/>
                      <a:ext cx="4259580" cy="952500"/>
                    </a:xfrm>
                    <a:prstGeom prst="rect">
                      <a:avLst/>
                    </a:prstGeom>
                    <a:noFill/>
                    <a:ln>
                      <a:noFill/>
                    </a:ln>
                  </pic:spPr>
                </pic:pic>
              </a:graphicData>
            </a:graphic>
          </wp:inline>
        </w:drawing>
      </w:r>
    </w:p>
    <w:p>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position w:val="-10"/>
          <w:lang w:val="en-US"/>
        </w:rPr>
      </w:pPr>
      <w:r>
        <w:rPr>
          <w:rFonts w:hint="default" w:ascii="Times New Roman" w:hAnsi="Times New Roman" w:eastAsia="SimSun" w:cs="Times New Roman"/>
          <w:kern w:val="0"/>
          <w:position w:val="-10"/>
          <w:sz w:val="24"/>
          <w:szCs w:val="24"/>
          <w:lang w:val="en-US" w:eastAsia="zh-CN" w:bidi="ar"/>
        </w:rPr>
        <w:t>Therefore, we are 99% confident that the real value of sales corresponding to 140 calls is between 22.3 and 43.734.</w:t>
      </w:r>
    </w:p>
    <w:p>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position w:val="-10"/>
          <w:lang w:val="en-US"/>
        </w:rPr>
      </w:pPr>
      <w:r>
        <w:rPr>
          <w:rFonts w:hint="default" w:ascii="Times New Roman" w:hAnsi="Times New Roman" w:eastAsia="SimSun" w:cs="Times New Roman"/>
          <w:kern w:val="0"/>
          <w:position w:val="-10"/>
          <w:sz w:val="24"/>
          <w:szCs w:val="24"/>
          <w:lang w:val="en-US" w:eastAsia="zh-CN" w:bidi="ar"/>
        </w:rPr>
        <w:t xml:space="preserve">10. These values lead to the failure of this regression model. Values outside the range of sample values occur after extrapolation and this creates differences between the true sample values and regression assumptions. Results after extrapolation cannot be relied on since the regression model at this point is not valid. </w:t>
      </w:r>
    </w:p>
    <w:p>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position w:val="-10"/>
          <w:lang w:val="en-US"/>
        </w:rPr>
      </w:pPr>
      <w:r>
        <w:rPr>
          <w:rFonts w:hint="default" w:ascii="Times New Roman" w:hAnsi="Times New Roman" w:eastAsia="SimSun" w:cs="Times New Roman"/>
          <w:kern w:val="0"/>
          <w:position w:val="-10"/>
          <w:sz w:val="24"/>
          <w:szCs w:val="24"/>
          <w:lang w:val="en-US" w:eastAsia="zh-CN" w:bidi="ar"/>
        </w:rPr>
        <w:t xml:space="preserve">11. Since the correlation coefficient is not very strong, no meaningful decision can be made from these results. But from the linear equation, we can see that the two variables have a positive relationship. This means to increase the number of sales, the business should increase the number of calls. </w:t>
      </w:r>
    </w:p>
    <w:p>
      <w:pPr>
        <w:keepNext w:val="0"/>
        <w:keepLines w:val="0"/>
        <w:widowControl/>
        <w:suppressLineNumbers w:val="0"/>
        <w:spacing w:before="0" w:beforeAutospacing="0" w:after="0" w:afterAutospacing="0"/>
        <w:ind w:left="0" w:right="0"/>
        <w:jc w:val="left"/>
        <w:rPr>
          <w:rFonts w:hint="default" w:ascii="Times New Roman" w:hAnsi="Times New Roman" w:cs="Times New Roman"/>
          <w:position w:val="-10"/>
          <w:lang w:val="en-US"/>
        </w:rPr>
      </w:pPr>
      <w:r>
        <w:rPr>
          <w:rFonts w:hint="default" w:ascii="Times New Roman" w:hAnsi="Times New Roman" w:eastAsia="SimSun" w:cs="Times New Roman"/>
          <w:position w:val="-10"/>
          <w:sz w:val="24"/>
          <w:szCs w:val="24"/>
          <w:lang w:val="en-US" w:eastAsia="en-US" w:bidi="ar"/>
        </w:rPr>
        <w:br w:type="page"/>
      </w:r>
    </w:p>
    <w:p>
      <w:pPr>
        <w:keepNext w:val="0"/>
        <w:keepLines w:val="0"/>
        <w:widowControl/>
        <w:suppressLineNumbers w:val="0"/>
        <w:spacing w:before="0" w:beforeAutospacing="0" w:after="0" w:afterAutospacing="0" w:line="360" w:lineRule="auto"/>
        <w:ind w:left="0" w:right="0"/>
        <w:jc w:val="center"/>
        <w:rPr>
          <w:rFonts w:hint="default" w:ascii="Times New Roman" w:hAnsi="Times New Roman" w:cs="Times New Roman"/>
          <w:b/>
          <w:position w:val="-10"/>
          <w:lang w:val="en-US"/>
        </w:rPr>
      </w:pPr>
      <w:r>
        <w:rPr>
          <w:rFonts w:hint="default" w:ascii="Times New Roman" w:hAnsi="Times New Roman" w:eastAsia="SimSun" w:cs="Times New Roman"/>
          <w:b/>
          <w:kern w:val="0"/>
          <w:position w:val="-10"/>
          <w:sz w:val="24"/>
          <w:szCs w:val="24"/>
          <w:lang w:val="en-US" w:eastAsia="zh-CN" w:bidi="ar"/>
        </w:rPr>
        <w:t>Appendix</w:t>
      </w:r>
    </w:p>
    <w:p>
      <w:pPr>
        <w:keepNext w:val="0"/>
        <w:keepLines w:val="0"/>
        <w:widowControl/>
        <w:numPr>
          <w:ilvl w:val="0"/>
          <w:numId w:val="3"/>
        </w:numPr>
        <w:suppressLineNumbers w:val="0"/>
        <w:spacing w:before="0" w:beforeAutospacing="0" w:after="0" w:afterAutospacing="0" w:line="360" w:lineRule="auto"/>
        <w:ind w:left="0" w:right="0" w:firstLine="0"/>
        <w:jc w:val="left"/>
        <w:rPr>
          <w:rFonts w:hint="default" w:ascii="Times New Roman" w:hAnsi="Times New Roman" w:cs="Times New Roman"/>
          <w:b/>
          <w:position w:val="-10"/>
          <w:lang w:val="en-US"/>
        </w:rPr>
      </w:pPr>
      <w:r>
        <w:rPr>
          <w:rFonts w:hint="default" w:ascii="Times New Roman" w:hAnsi="Times New Roman" w:eastAsia="SimSun" w:cs="Times New Roman"/>
          <w:b/>
          <w:kern w:val="0"/>
          <w:position w:val="-10"/>
          <w:sz w:val="24"/>
          <w:szCs w:val="24"/>
          <w:lang w:val="en-US" w:eastAsia="zh-CN" w:bidi="ar"/>
        </w:rPr>
        <w:t>Scatter plot</w:t>
      </w:r>
    </w:p>
    <w:p>
      <w:pPr>
        <w:keepNext w:val="0"/>
        <w:keepLines w:val="0"/>
        <w:widowControl/>
        <w:suppressLineNumbers w:val="0"/>
        <w:spacing w:before="0" w:beforeAutospacing="0" w:after="0" w:afterAutospacing="0" w:line="360" w:lineRule="auto"/>
        <w:ind w:left="0" w:right="0"/>
        <w:jc w:val="center"/>
        <w:rPr>
          <w:lang w:val="en-US"/>
        </w:rPr>
      </w:pPr>
      <w:r>
        <w:rPr>
          <w:rFonts w:hint="eastAsia" w:ascii="Calibri" w:hAnsi="Calibri" w:eastAsia="SimSun" w:cs="Times New Roman"/>
          <w:kern w:val="0"/>
          <w:sz w:val="24"/>
          <w:szCs w:val="24"/>
          <w:lang w:val="en-US" w:eastAsia="zh-CN" w:bidi="ar"/>
        </w:rPr>
        <w:drawing>
          <wp:inline distT="0" distB="0" distL="114300" distR="114300">
            <wp:extent cx="6065520" cy="3649980"/>
            <wp:effectExtent l="0" t="0" r="0" b="7620"/>
            <wp:docPr id="5" name="Picture 1" descr="wps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wps12"/>
                    <pic:cNvPicPr>
                      <a:picLocks noChangeAspect="1"/>
                    </pic:cNvPicPr>
                  </pic:nvPicPr>
                  <pic:blipFill>
                    <a:blip r:embed="rId13"/>
                    <a:stretch>
                      <a:fillRect/>
                    </a:stretch>
                  </pic:blipFill>
                  <pic:spPr>
                    <a:xfrm>
                      <a:off x="0" y="0"/>
                      <a:ext cx="6065520" cy="3649980"/>
                    </a:xfrm>
                    <a:prstGeom prst="rect">
                      <a:avLst/>
                    </a:prstGeom>
                    <a:noFill/>
                    <a:ln>
                      <a:noFill/>
                    </a:ln>
                  </pic:spPr>
                </pic:pic>
              </a:graphicData>
            </a:graphic>
          </wp:inline>
        </w:drawing>
      </w:r>
      <w:r>
        <w:rPr>
          <w:rFonts w:hint="eastAsia" w:ascii="Calibri" w:hAnsi="Calibri" w:eastAsia="SimSun" w:cs="Times New Roman"/>
          <w:kern w:val="0"/>
          <w:sz w:val="24"/>
          <w:szCs w:val="24"/>
          <w:lang w:val="en-US" w:eastAsia="zh-CN" w:bidi="ar"/>
        </w:rPr>
        <w:t xml:space="preserve"> </w:t>
      </w:r>
    </w:p>
    <w:p>
      <w:pPr>
        <w:keepNext w:val="0"/>
        <w:keepLines w:val="0"/>
        <w:widowControl/>
        <w:suppressLineNumbers w:val="0"/>
        <w:spacing w:before="0" w:beforeAutospacing="0" w:after="0" w:afterAutospacing="0" w:line="360" w:lineRule="auto"/>
        <w:ind w:left="0" w:right="0"/>
        <w:jc w:val="both"/>
        <w:rPr>
          <w:lang w:val="en-US"/>
        </w:rPr>
      </w:pPr>
      <w:r>
        <w:rPr>
          <w:rFonts w:hint="eastAsia" w:ascii="Calibri" w:hAnsi="Calibri" w:eastAsia="SimSun" w:cs="Times New Roman"/>
          <w:kern w:val="0"/>
          <w:sz w:val="24"/>
          <w:szCs w:val="24"/>
          <w:lang w:val="en-US" w:eastAsia="zh-CN" w:bidi="ar"/>
        </w:rPr>
        <w:t xml:space="preserve"> </w:t>
      </w:r>
    </w:p>
    <w:p>
      <w:pPr>
        <w:keepNext w:val="0"/>
        <w:keepLines w:val="0"/>
        <w:widowControl/>
        <w:numPr>
          <w:ilvl w:val="0"/>
          <w:numId w:val="3"/>
        </w:numPr>
        <w:suppressLineNumbers w:val="0"/>
        <w:spacing w:before="0" w:beforeAutospacing="0" w:after="0" w:afterAutospacing="0" w:line="360" w:lineRule="auto"/>
        <w:ind w:left="0" w:right="0" w:firstLine="0"/>
        <w:jc w:val="left"/>
        <w:rPr>
          <w:rFonts w:hint="default" w:ascii="Times New Roman" w:hAnsi="Times New Roman" w:cs="Times New Roman"/>
          <w:b/>
          <w:position w:val="-10"/>
          <w:lang w:val="en-US"/>
        </w:rPr>
      </w:pPr>
      <w:r>
        <w:rPr>
          <w:rFonts w:hint="default" w:ascii="Times New Roman" w:hAnsi="Times New Roman" w:eastAsia="SimSun" w:cs="Times New Roman"/>
          <w:b/>
          <w:kern w:val="0"/>
          <w:position w:val="-10"/>
          <w:sz w:val="24"/>
          <w:szCs w:val="24"/>
          <w:lang w:val="en-US" w:eastAsia="zh-CN" w:bidi="ar"/>
        </w:rPr>
        <w:t>Regression Output</w:t>
      </w:r>
    </w:p>
    <w:tbl>
      <w:tblPr>
        <w:tblStyle w:val="5"/>
        <w:tblW w:w="10186" w:type="dxa"/>
        <w:jc w:val="right"/>
        <w:shd w:val="clear"/>
        <w:tblLayout w:type="fixed"/>
        <w:tblCellMar>
          <w:top w:w="0" w:type="dxa"/>
          <w:left w:w="0" w:type="dxa"/>
          <w:bottom w:w="0" w:type="dxa"/>
          <w:right w:w="0" w:type="dxa"/>
        </w:tblCellMar>
      </w:tblPr>
      <w:tblGrid>
        <w:gridCol w:w="1639"/>
        <w:gridCol w:w="1171"/>
        <w:gridCol w:w="1311"/>
        <w:gridCol w:w="837"/>
        <w:gridCol w:w="837"/>
        <w:gridCol w:w="1210"/>
        <w:gridCol w:w="1171"/>
        <w:gridCol w:w="1141"/>
        <w:gridCol w:w="869"/>
      </w:tblGrid>
      <w:tr>
        <w:tblPrEx>
          <w:shd w:val="clear"/>
          <w:tblCellMar>
            <w:top w:w="0" w:type="dxa"/>
            <w:left w:w="0" w:type="dxa"/>
            <w:bottom w:w="0" w:type="dxa"/>
            <w:right w:w="0" w:type="dxa"/>
          </w:tblCellMar>
        </w:tblPrEx>
        <w:trPr>
          <w:trHeight w:val="464" w:hRule="atLeast"/>
          <w:jc w:val="right"/>
        </w:trPr>
        <w:tc>
          <w:tcPr>
            <w:tcW w:w="1639"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hint="default" w:cs="Calibri"/>
                <w:color w:val="000000"/>
                <w:sz w:val="22"/>
                <w:szCs w:val="22"/>
                <w:bdr w:val="none" w:color="auto" w:sz="0" w:space="0"/>
                <w:lang w:val="en-GB" w:eastAsia="en-US"/>
              </w:rPr>
            </w:pPr>
            <w:r>
              <w:rPr>
                <w:rFonts w:hint="default" w:cs="Calibri"/>
                <w:color w:val="000000"/>
                <w:sz w:val="22"/>
                <w:szCs w:val="22"/>
                <w:bdr w:val="none" w:color="auto" w:sz="0" w:space="0"/>
                <w:lang w:val="en-GB" w:eastAsia="en-US"/>
              </w:rPr>
              <w:t>Summary Output</w:t>
            </w: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31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210"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4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69"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r>
      <w:tr>
        <w:tblPrEx>
          <w:shd w:val="clear"/>
          <w:tblCellMar>
            <w:top w:w="0" w:type="dxa"/>
            <w:left w:w="0" w:type="dxa"/>
            <w:bottom w:w="0" w:type="dxa"/>
            <w:right w:w="0" w:type="dxa"/>
          </w:tblCellMar>
        </w:tblPrEx>
        <w:trPr>
          <w:trHeight w:val="267" w:hRule="atLeast"/>
          <w:jc w:val="right"/>
        </w:trPr>
        <w:tc>
          <w:tcPr>
            <w:tcW w:w="1639"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31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210"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4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69"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r>
      <w:tr>
        <w:tblPrEx>
          <w:shd w:val="clear"/>
          <w:tblCellMar>
            <w:top w:w="0" w:type="dxa"/>
            <w:left w:w="0" w:type="dxa"/>
            <w:bottom w:w="0" w:type="dxa"/>
            <w:right w:w="0" w:type="dxa"/>
          </w:tblCellMar>
        </w:tblPrEx>
        <w:trPr>
          <w:trHeight w:val="310" w:hRule="atLeast"/>
          <w:jc w:val="right"/>
        </w:trPr>
        <w:tc>
          <w:tcPr>
            <w:tcW w:w="2810" w:type="dxa"/>
            <w:gridSpan w:val="2"/>
            <w:tcBorders>
              <w:top w:val="single" w:color="auto" w:sz="8" w:space="0"/>
              <w:left w:val="nil"/>
              <w:bottom w:val="single" w:color="auto" w:sz="4"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i/>
                <w:color w:val="000000"/>
                <w:sz w:val="22"/>
                <w:szCs w:val="22"/>
                <w:bdr w:val="none" w:color="auto" w:sz="0" w:space="0"/>
                <w:lang w:eastAsia="en-US"/>
              </w:rPr>
            </w:pPr>
            <w:r>
              <w:rPr>
                <w:rFonts w:hint="eastAsia" w:ascii="Calibri" w:hAnsi="Calibri" w:eastAsia="SimSun" w:cs="Calibri"/>
                <w:i/>
                <w:color w:val="000000"/>
                <w:kern w:val="0"/>
                <w:sz w:val="22"/>
                <w:szCs w:val="22"/>
                <w:bdr w:val="none" w:color="auto" w:sz="0" w:space="0"/>
                <w:lang w:val="en-US" w:eastAsia="en-US" w:bidi="ar"/>
              </w:rPr>
              <w:t>Regression Statistics</w:t>
            </w:r>
          </w:p>
        </w:tc>
        <w:tc>
          <w:tcPr>
            <w:tcW w:w="131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210"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4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69"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r>
      <w:tr>
        <w:tblPrEx>
          <w:shd w:val="clear"/>
          <w:tblCellMar>
            <w:top w:w="0" w:type="dxa"/>
            <w:left w:w="0" w:type="dxa"/>
            <w:bottom w:w="0" w:type="dxa"/>
            <w:right w:w="0" w:type="dxa"/>
          </w:tblCellMar>
        </w:tblPrEx>
        <w:trPr>
          <w:trHeight w:val="280" w:hRule="atLeast"/>
          <w:jc w:val="right"/>
        </w:trPr>
        <w:tc>
          <w:tcPr>
            <w:tcW w:w="1639"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Multiple R</w:t>
            </w: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0.330919119</w:t>
            </w:r>
          </w:p>
        </w:tc>
        <w:tc>
          <w:tcPr>
            <w:tcW w:w="131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210"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4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69"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r>
      <w:tr>
        <w:tblPrEx>
          <w:shd w:val="clear"/>
          <w:tblCellMar>
            <w:top w:w="0" w:type="dxa"/>
            <w:left w:w="0" w:type="dxa"/>
            <w:bottom w:w="0" w:type="dxa"/>
            <w:right w:w="0" w:type="dxa"/>
          </w:tblCellMar>
        </w:tblPrEx>
        <w:trPr>
          <w:trHeight w:val="267" w:hRule="atLeast"/>
          <w:jc w:val="right"/>
        </w:trPr>
        <w:tc>
          <w:tcPr>
            <w:tcW w:w="1639"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R Square</w:t>
            </w: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0.109507463</w:t>
            </w:r>
          </w:p>
        </w:tc>
        <w:tc>
          <w:tcPr>
            <w:tcW w:w="131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210"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4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69"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r>
      <w:tr>
        <w:tblPrEx>
          <w:shd w:val="clear"/>
          <w:tblCellMar>
            <w:top w:w="0" w:type="dxa"/>
            <w:left w:w="0" w:type="dxa"/>
            <w:bottom w:w="0" w:type="dxa"/>
            <w:right w:w="0" w:type="dxa"/>
          </w:tblCellMar>
        </w:tblPrEx>
        <w:trPr>
          <w:trHeight w:val="267" w:hRule="atLeast"/>
          <w:jc w:val="right"/>
        </w:trPr>
        <w:tc>
          <w:tcPr>
            <w:tcW w:w="1639"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Adjusted R Square</w:t>
            </w: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0.100420805</w:t>
            </w:r>
          </w:p>
        </w:tc>
        <w:tc>
          <w:tcPr>
            <w:tcW w:w="131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210"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4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69"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r>
      <w:tr>
        <w:tblPrEx>
          <w:shd w:val="clear"/>
          <w:tblCellMar>
            <w:top w:w="0" w:type="dxa"/>
            <w:left w:w="0" w:type="dxa"/>
            <w:bottom w:w="0" w:type="dxa"/>
            <w:right w:w="0" w:type="dxa"/>
          </w:tblCellMar>
        </w:tblPrEx>
        <w:trPr>
          <w:trHeight w:val="267" w:hRule="atLeast"/>
          <w:jc w:val="right"/>
        </w:trPr>
        <w:tc>
          <w:tcPr>
            <w:tcW w:w="1639"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Standard Error</w:t>
            </w: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7.056105087</w:t>
            </w:r>
          </w:p>
        </w:tc>
        <w:tc>
          <w:tcPr>
            <w:tcW w:w="131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210"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4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69"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r>
      <w:tr>
        <w:tblPrEx>
          <w:shd w:val="clear"/>
          <w:tblCellMar>
            <w:top w:w="0" w:type="dxa"/>
            <w:left w:w="0" w:type="dxa"/>
            <w:bottom w:w="0" w:type="dxa"/>
            <w:right w:w="0" w:type="dxa"/>
          </w:tblCellMar>
        </w:tblPrEx>
        <w:trPr>
          <w:trHeight w:val="267" w:hRule="atLeast"/>
          <w:jc w:val="right"/>
        </w:trPr>
        <w:tc>
          <w:tcPr>
            <w:tcW w:w="1639" w:type="dxa"/>
            <w:tcBorders>
              <w:top w:val="nil"/>
              <w:left w:val="nil"/>
              <w:bottom w:val="single" w:color="auto" w:sz="8"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Observations</w:t>
            </w:r>
          </w:p>
        </w:tc>
        <w:tc>
          <w:tcPr>
            <w:tcW w:w="1171" w:type="dxa"/>
            <w:tcBorders>
              <w:top w:val="nil"/>
              <w:left w:val="nil"/>
              <w:bottom w:val="single" w:color="auto" w:sz="8"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100</w:t>
            </w:r>
          </w:p>
        </w:tc>
        <w:tc>
          <w:tcPr>
            <w:tcW w:w="131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210"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4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69"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r>
      <w:tr>
        <w:tblPrEx>
          <w:shd w:val="clear"/>
          <w:tblCellMar>
            <w:top w:w="0" w:type="dxa"/>
            <w:left w:w="0" w:type="dxa"/>
            <w:bottom w:w="0" w:type="dxa"/>
            <w:right w:w="0" w:type="dxa"/>
          </w:tblCellMar>
        </w:tblPrEx>
        <w:trPr>
          <w:trHeight w:val="310" w:hRule="atLeast"/>
          <w:jc w:val="right"/>
        </w:trPr>
        <w:tc>
          <w:tcPr>
            <w:tcW w:w="1639"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31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210"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4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69"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r>
      <w:tr>
        <w:tblPrEx>
          <w:shd w:val="clear"/>
          <w:tblCellMar>
            <w:top w:w="0" w:type="dxa"/>
            <w:left w:w="0" w:type="dxa"/>
            <w:bottom w:w="0" w:type="dxa"/>
            <w:right w:w="0" w:type="dxa"/>
          </w:tblCellMar>
        </w:tblPrEx>
        <w:trPr>
          <w:trHeight w:val="267" w:hRule="atLeast"/>
          <w:jc w:val="right"/>
        </w:trPr>
        <w:tc>
          <w:tcPr>
            <w:tcW w:w="1639"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ANOVA</w:t>
            </w: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31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210"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4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69"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r>
      <w:tr>
        <w:tblPrEx>
          <w:shd w:val="clear"/>
          <w:tblCellMar>
            <w:top w:w="0" w:type="dxa"/>
            <w:left w:w="0" w:type="dxa"/>
            <w:bottom w:w="0" w:type="dxa"/>
            <w:right w:w="0" w:type="dxa"/>
          </w:tblCellMar>
        </w:tblPrEx>
        <w:trPr>
          <w:trHeight w:val="310" w:hRule="atLeast"/>
          <w:jc w:val="right"/>
        </w:trPr>
        <w:tc>
          <w:tcPr>
            <w:tcW w:w="1639" w:type="dxa"/>
            <w:tcBorders>
              <w:top w:val="single" w:color="auto" w:sz="8" w:space="0"/>
              <w:left w:val="nil"/>
              <w:bottom w:val="single" w:color="auto" w:sz="4"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i/>
                <w:color w:val="000000"/>
                <w:sz w:val="22"/>
                <w:szCs w:val="22"/>
                <w:bdr w:val="none" w:color="auto" w:sz="0" w:space="0"/>
                <w:lang w:eastAsia="en-US"/>
              </w:rPr>
            </w:pPr>
          </w:p>
        </w:tc>
        <w:tc>
          <w:tcPr>
            <w:tcW w:w="1171" w:type="dxa"/>
            <w:tcBorders>
              <w:top w:val="single" w:color="auto" w:sz="8" w:space="0"/>
              <w:left w:val="nil"/>
              <w:bottom w:val="single" w:color="auto" w:sz="4"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i/>
                <w:color w:val="000000"/>
                <w:sz w:val="22"/>
                <w:szCs w:val="22"/>
                <w:bdr w:val="none" w:color="auto" w:sz="0" w:space="0"/>
                <w:lang w:eastAsia="en-US"/>
              </w:rPr>
            </w:pPr>
            <w:r>
              <w:rPr>
                <w:rFonts w:hint="eastAsia" w:ascii="Calibri" w:hAnsi="Calibri" w:eastAsia="SimSun" w:cs="Calibri"/>
                <w:i/>
                <w:color w:val="000000"/>
                <w:kern w:val="0"/>
                <w:sz w:val="22"/>
                <w:szCs w:val="22"/>
                <w:bdr w:val="none" w:color="auto" w:sz="0" w:space="0"/>
                <w:lang w:val="en-US" w:eastAsia="en-US" w:bidi="ar"/>
              </w:rPr>
              <w:t>df</w:t>
            </w:r>
          </w:p>
        </w:tc>
        <w:tc>
          <w:tcPr>
            <w:tcW w:w="1311" w:type="dxa"/>
            <w:tcBorders>
              <w:top w:val="single" w:color="auto" w:sz="8" w:space="0"/>
              <w:left w:val="nil"/>
              <w:bottom w:val="single" w:color="auto" w:sz="4"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i/>
                <w:color w:val="000000"/>
                <w:sz w:val="22"/>
                <w:szCs w:val="22"/>
                <w:bdr w:val="none" w:color="auto" w:sz="0" w:space="0"/>
                <w:lang w:eastAsia="en-US"/>
              </w:rPr>
            </w:pPr>
            <w:r>
              <w:rPr>
                <w:rFonts w:hint="eastAsia" w:ascii="Calibri" w:hAnsi="Calibri" w:eastAsia="SimSun" w:cs="Calibri"/>
                <w:i/>
                <w:color w:val="000000"/>
                <w:kern w:val="0"/>
                <w:sz w:val="22"/>
                <w:szCs w:val="22"/>
                <w:bdr w:val="none" w:color="auto" w:sz="0" w:space="0"/>
                <w:lang w:val="en-US" w:eastAsia="en-US" w:bidi="ar"/>
              </w:rPr>
              <w:t>SS</w:t>
            </w:r>
          </w:p>
        </w:tc>
        <w:tc>
          <w:tcPr>
            <w:tcW w:w="837" w:type="dxa"/>
            <w:tcBorders>
              <w:top w:val="single" w:color="auto" w:sz="8" w:space="0"/>
              <w:left w:val="nil"/>
              <w:bottom w:val="single" w:color="auto" w:sz="4"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i/>
                <w:color w:val="000000"/>
                <w:sz w:val="22"/>
                <w:szCs w:val="22"/>
                <w:bdr w:val="none" w:color="auto" w:sz="0" w:space="0"/>
                <w:lang w:eastAsia="en-US"/>
              </w:rPr>
            </w:pPr>
            <w:r>
              <w:rPr>
                <w:rFonts w:hint="eastAsia" w:ascii="Calibri" w:hAnsi="Calibri" w:eastAsia="SimSun" w:cs="Calibri"/>
                <w:i/>
                <w:color w:val="000000"/>
                <w:kern w:val="0"/>
                <w:sz w:val="22"/>
                <w:szCs w:val="22"/>
                <w:bdr w:val="none" w:color="auto" w:sz="0" w:space="0"/>
                <w:lang w:val="en-US" w:eastAsia="en-US" w:bidi="ar"/>
              </w:rPr>
              <w:t>MS</w:t>
            </w:r>
          </w:p>
        </w:tc>
        <w:tc>
          <w:tcPr>
            <w:tcW w:w="837" w:type="dxa"/>
            <w:tcBorders>
              <w:top w:val="single" w:color="auto" w:sz="8" w:space="0"/>
              <w:left w:val="nil"/>
              <w:bottom w:val="single" w:color="auto" w:sz="4"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i/>
                <w:color w:val="000000"/>
                <w:sz w:val="22"/>
                <w:szCs w:val="22"/>
                <w:bdr w:val="none" w:color="auto" w:sz="0" w:space="0"/>
                <w:lang w:eastAsia="en-US"/>
              </w:rPr>
            </w:pPr>
            <w:r>
              <w:rPr>
                <w:rFonts w:hint="eastAsia" w:ascii="Calibri" w:hAnsi="Calibri" w:eastAsia="SimSun" w:cs="Calibri"/>
                <w:i/>
                <w:color w:val="000000"/>
                <w:kern w:val="0"/>
                <w:sz w:val="22"/>
                <w:szCs w:val="22"/>
                <w:bdr w:val="none" w:color="auto" w:sz="0" w:space="0"/>
                <w:lang w:val="en-US" w:eastAsia="en-US" w:bidi="ar"/>
              </w:rPr>
              <w:t>F</w:t>
            </w:r>
          </w:p>
        </w:tc>
        <w:tc>
          <w:tcPr>
            <w:tcW w:w="1210" w:type="dxa"/>
            <w:tcBorders>
              <w:top w:val="single" w:color="auto" w:sz="8" w:space="0"/>
              <w:left w:val="nil"/>
              <w:bottom w:val="single" w:color="auto" w:sz="4"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i/>
                <w:color w:val="000000"/>
                <w:sz w:val="22"/>
                <w:szCs w:val="22"/>
                <w:bdr w:val="none" w:color="auto" w:sz="0" w:space="0"/>
                <w:lang w:eastAsia="en-US"/>
              </w:rPr>
            </w:pPr>
            <w:r>
              <w:rPr>
                <w:rFonts w:hint="eastAsia" w:ascii="Calibri" w:hAnsi="Calibri" w:eastAsia="SimSun" w:cs="Calibri"/>
                <w:i/>
                <w:color w:val="000000"/>
                <w:kern w:val="0"/>
                <w:sz w:val="22"/>
                <w:szCs w:val="22"/>
                <w:bdr w:val="none" w:color="auto" w:sz="0" w:space="0"/>
                <w:lang w:val="en-US" w:eastAsia="en-US" w:bidi="ar"/>
              </w:rPr>
              <w:t>Significance F</w:t>
            </w: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4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69"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r>
      <w:tr>
        <w:tblPrEx>
          <w:shd w:val="clear"/>
          <w:tblCellMar>
            <w:top w:w="0" w:type="dxa"/>
            <w:left w:w="0" w:type="dxa"/>
            <w:bottom w:w="0" w:type="dxa"/>
            <w:right w:w="0" w:type="dxa"/>
          </w:tblCellMar>
        </w:tblPrEx>
        <w:trPr>
          <w:trHeight w:val="280" w:hRule="atLeast"/>
          <w:jc w:val="right"/>
        </w:trPr>
        <w:tc>
          <w:tcPr>
            <w:tcW w:w="1639"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Regression</w:t>
            </w: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1</w:t>
            </w:r>
          </w:p>
        </w:tc>
        <w:tc>
          <w:tcPr>
            <w:tcW w:w="1311"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600.0253386</w:t>
            </w: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600.0253</w:t>
            </w: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12.05146</w:t>
            </w:r>
          </w:p>
        </w:tc>
        <w:tc>
          <w:tcPr>
            <w:tcW w:w="1210"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0.000771401</w:t>
            </w: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4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69"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r>
      <w:tr>
        <w:tblPrEx>
          <w:shd w:val="clear"/>
          <w:tblCellMar>
            <w:top w:w="0" w:type="dxa"/>
            <w:left w:w="0" w:type="dxa"/>
            <w:bottom w:w="0" w:type="dxa"/>
            <w:right w:w="0" w:type="dxa"/>
          </w:tblCellMar>
        </w:tblPrEx>
        <w:trPr>
          <w:trHeight w:val="267" w:hRule="atLeast"/>
          <w:jc w:val="right"/>
        </w:trPr>
        <w:tc>
          <w:tcPr>
            <w:tcW w:w="1639"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Residual</w:t>
            </w: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98</w:t>
            </w:r>
          </w:p>
        </w:tc>
        <w:tc>
          <w:tcPr>
            <w:tcW w:w="1311"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4879.284661</w:t>
            </w: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49.78862</w:t>
            </w: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210"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4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69"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r>
      <w:tr>
        <w:tblPrEx>
          <w:shd w:val="clear"/>
          <w:tblCellMar>
            <w:top w:w="0" w:type="dxa"/>
            <w:left w:w="0" w:type="dxa"/>
            <w:bottom w:w="0" w:type="dxa"/>
            <w:right w:w="0" w:type="dxa"/>
          </w:tblCellMar>
        </w:tblPrEx>
        <w:trPr>
          <w:trHeight w:val="267" w:hRule="atLeast"/>
          <w:jc w:val="right"/>
        </w:trPr>
        <w:tc>
          <w:tcPr>
            <w:tcW w:w="1639" w:type="dxa"/>
            <w:tcBorders>
              <w:top w:val="nil"/>
              <w:left w:val="nil"/>
              <w:bottom w:val="single" w:color="auto" w:sz="8"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Total</w:t>
            </w:r>
          </w:p>
        </w:tc>
        <w:tc>
          <w:tcPr>
            <w:tcW w:w="1171" w:type="dxa"/>
            <w:tcBorders>
              <w:top w:val="nil"/>
              <w:left w:val="nil"/>
              <w:bottom w:val="single" w:color="auto" w:sz="8"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99</w:t>
            </w:r>
          </w:p>
        </w:tc>
        <w:tc>
          <w:tcPr>
            <w:tcW w:w="1311" w:type="dxa"/>
            <w:tcBorders>
              <w:top w:val="nil"/>
              <w:left w:val="nil"/>
              <w:bottom w:val="single" w:color="auto" w:sz="8"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5479.31</w:t>
            </w:r>
          </w:p>
        </w:tc>
        <w:tc>
          <w:tcPr>
            <w:tcW w:w="837" w:type="dxa"/>
            <w:tcBorders>
              <w:top w:val="nil"/>
              <w:left w:val="nil"/>
              <w:bottom w:val="single" w:color="auto" w:sz="8"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p>
        </w:tc>
        <w:tc>
          <w:tcPr>
            <w:tcW w:w="837" w:type="dxa"/>
            <w:tcBorders>
              <w:top w:val="nil"/>
              <w:left w:val="nil"/>
              <w:bottom w:val="single" w:color="auto" w:sz="8"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p>
        </w:tc>
        <w:tc>
          <w:tcPr>
            <w:tcW w:w="1210" w:type="dxa"/>
            <w:tcBorders>
              <w:top w:val="nil"/>
              <w:left w:val="nil"/>
              <w:bottom w:val="single" w:color="auto" w:sz="8"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4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69"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r>
      <w:tr>
        <w:tblPrEx>
          <w:shd w:val="clear"/>
          <w:tblCellMar>
            <w:top w:w="0" w:type="dxa"/>
            <w:left w:w="0" w:type="dxa"/>
            <w:bottom w:w="0" w:type="dxa"/>
            <w:right w:w="0" w:type="dxa"/>
          </w:tblCellMar>
        </w:tblPrEx>
        <w:trPr>
          <w:trHeight w:val="321" w:hRule="atLeast"/>
          <w:jc w:val="right"/>
        </w:trPr>
        <w:tc>
          <w:tcPr>
            <w:tcW w:w="1639"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31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210"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1141"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c>
          <w:tcPr>
            <w:tcW w:w="869" w:type="dxa"/>
            <w:shd w:val="clear"/>
            <w:noWrap/>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2"/>
                <w:szCs w:val="22"/>
                <w:bdr w:val="none" w:color="auto" w:sz="0" w:space="0"/>
                <w:lang w:eastAsia="en-US"/>
              </w:rPr>
            </w:pPr>
          </w:p>
        </w:tc>
      </w:tr>
      <w:tr>
        <w:tblPrEx>
          <w:shd w:val="clear"/>
          <w:tblCellMar>
            <w:top w:w="0" w:type="dxa"/>
            <w:left w:w="0" w:type="dxa"/>
            <w:bottom w:w="0" w:type="dxa"/>
            <w:right w:w="0" w:type="dxa"/>
          </w:tblCellMar>
        </w:tblPrEx>
        <w:trPr>
          <w:trHeight w:val="310" w:hRule="atLeast"/>
          <w:jc w:val="right"/>
        </w:trPr>
        <w:tc>
          <w:tcPr>
            <w:tcW w:w="1639" w:type="dxa"/>
            <w:tcBorders>
              <w:top w:val="single" w:color="auto" w:sz="8" w:space="0"/>
              <w:left w:val="nil"/>
              <w:bottom w:val="single" w:color="auto" w:sz="4"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i/>
                <w:color w:val="000000"/>
                <w:sz w:val="22"/>
                <w:szCs w:val="22"/>
                <w:bdr w:val="none" w:color="auto" w:sz="0" w:space="0"/>
                <w:lang w:eastAsia="en-US"/>
              </w:rPr>
            </w:pPr>
          </w:p>
        </w:tc>
        <w:tc>
          <w:tcPr>
            <w:tcW w:w="1171" w:type="dxa"/>
            <w:tcBorders>
              <w:top w:val="single" w:color="auto" w:sz="8" w:space="0"/>
              <w:left w:val="nil"/>
              <w:bottom w:val="single" w:color="auto" w:sz="4"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i/>
                <w:color w:val="000000"/>
                <w:sz w:val="22"/>
                <w:szCs w:val="22"/>
                <w:bdr w:val="none" w:color="auto" w:sz="0" w:space="0"/>
                <w:lang w:eastAsia="en-US"/>
              </w:rPr>
            </w:pPr>
            <w:r>
              <w:rPr>
                <w:rFonts w:hint="eastAsia" w:ascii="Calibri" w:hAnsi="Calibri" w:eastAsia="SimSun" w:cs="Calibri"/>
                <w:i/>
                <w:color w:val="000000"/>
                <w:kern w:val="0"/>
                <w:sz w:val="22"/>
                <w:szCs w:val="22"/>
                <w:bdr w:val="none" w:color="auto" w:sz="0" w:space="0"/>
                <w:lang w:val="en-US" w:eastAsia="en-US" w:bidi="ar"/>
              </w:rPr>
              <w:t>Coefficients</w:t>
            </w:r>
          </w:p>
        </w:tc>
        <w:tc>
          <w:tcPr>
            <w:tcW w:w="1311" w:type="dxa"/>
            <w:tcBorders>
              <w:top w:val="single" w:color="auto" w:sz="8" w:space="0"/>
              <w:left w:val="nil"/>
              <w:bottom w:val="single" w:color="auto" w:sz="4"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i/>
                <w:color w:val="000000"/>
                <w:sz w:val="22"/>
                <w:szCs w:val="22"/>
                <w:bdr w:val="none" w:color="auto" w:sz="0" w:space="0"/>
                <w:lang w:eastAsia="en-US"/>
              </w:rPr>
            </w:pPr>
            <w:r>
              <w:rPr>
                <w:rFonts w:hint="eastAsia" w:ascii="Calibri" w:hAnsi="Calibri" w:eastAsia="SimSun" w:cs="Calibri"/>
                <w:i/>
                <w:color w:val="000000"/>
                <w:kern w:val="0"/>
                <w:sz w:val="22"/>
                <w:szCs w:val="22"/>
                <w:bdr w:val="none" w:color="auto" w:sz="0" w:space="0"/>
                <w:lang w:val="en-US" w:eastAsia="en-US" w:bidi="ar"/>
              </w:rPr>
              <w:t>Standard Error</w:t>
            </w:r>
          </w:p>
        </w:tc>
        <w:tc>
          <w:tcPr>
            <w:tcW w:w="837" w:type="dxa"/>
            <w:tcBorders>
              <w:top w:val="single" w:color="auto" w:sz="8" w:space="0"/>
              <w:left w:val="nil"/>
              <w:bottom w:val="single" w:color="auto" w:sz="4"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i/>
                <w:color w:val="000000"/>
                <w:sz w:val="22"/>
                <w:szCs w:val="22"/>
                <w:bdr w:val="none" w:color="auto" w:sz="0" w:space="0"/>
                <w:lang w:eastAsia="en-US"/>
              </w:rPr>
            </w:pPr>
            <w:r>
              <w:rPr>
                <w:rFonts w:hint="eastAsia" w:ascii="Calibri" w:hAnsi="Calibri" w:eastAsia="SimSun" w:cs="Calibri"/>
                <w:i/>
                <w:color w:val="000000"/>
                <w:kern w:val="0"/>
                <w:sz w:val="22"/>
                <w:szCs w:val="22"/>
                <w:bdr w:val="none" w:color="auto" w:sz="0" w:space="0"/>
                <w:lang w:val="en-US" w:eastAsia="en-US" w:bidi="ar"/>
              </w:rPr>
              <w:t>t Stat</w:t>
            </w:r>
          </w:p>
        </w:tc>
        <w:tc>
          <w:tcPr>
            <w:tcW w:w="837" w:type="dxa"/>
            <w:tcBorders>
              <w:top w:val="single" w:color="auto" w:sz="8" w:space="0"/>
              <w:left w:val="nil"/>
              <w:bottom w:val="single" w:color="auto" w:sz="4"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i/>
                <w:color w:val="000000"/>
                <w:sz w:val="22"/>
                <w:szCs w:val="22"/>
                <w:bdr w:val="none" w:color="auto" w:sz="0" w:space="0"/>
                <w:lang w:eastAsia="en-US"/>
              </w:rPr>
            </w:pPr>
            <w:r>
              <w:rPr>
                <w:rFonts w:hint="eastAsia" w:ascii="Calibri" w:hAnsi="Calibri" w:eastAsia="SimSun" w:cs="Calibri"/>
                <w:i/>
                <w:color w:val="000000"/>
                <w:kern w:val="0"/>
                <w:sz w:val="22"/>
                <w:szCs w:val="22"/>
                <w:bdr w:val="none" w:color="auto" w:sz="0" w:space="0"/>
                <w:lang w:val="en-US" w:eastAsia="en-US" w:bidi="ar"/>
              </w:rPr>
              <w:t>P-value</w:t>
            </w:r>
          </w:p>
        </w:tc>
        <w:tc>
          <w:tcPr>
            <w:tcW w:w="1210" w:type="dxa"/>
            <w:tcBorders>
              <w:top w:val="single" w:color="auto" w:sz="8" w:space="0"/>
              <w:left w:val="nil"/>
              <w:bottom w:val="single" w:color="auto" w:sz="4"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i/>
                <w:color w:val="000000"/>
                <w:sz w:val="22"/>
                <w:szCs w:val="22"/>
                <w:bdr w:val="none" w:color="auto" w:sz="0" w:space="0"/>
                <w:lang w:eastAsia="en-US"/>
              </w:rPr>
            </w:pPr>
            <w:r>
              <w:rPr>
                <w:rFonts w:hint="eastAsia" w:ascii="Calibri" w:hAnsi="Calibri" w:eastAsia="SimSun" w:cs="Calibri"/>
                <w:i/>
                <w:color w:val="000000"/>
                <w:kern w:val="0"/>
                <w:sz w:val="22"/>
                <w:szCs w:val="22"/>
                <w:bdr w:val="none" w:color="auto" w:sz="0" w:space="0"/>
                <w:lang w:val="en-US" w:eastAsia="en-US" w:bidi="ar"/>
              </w:rPr>
              <w:t>Lower 95%</w:t>
            </w:r>
          </w:p>
        </w:tc>
        <w:tc>
          <w:tcPr>
            <w:tcW w:w="1171" w:type="dxa"/>
            <w:tcBorders>
              <w:top w:val="single" w:color="auto" w:sz="8" w:space="0"/>
              <w:left w:val="nil"/>
              <w:bottom w:val="single" w:color="auto" w:sz="4"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i/>
                <w:color w:val="000000"/>
                <w:sz w:val="22"/>
                <w:szCs w:val="22"/>
                <w:bdr w:val="none" w:color="auto" w:sz="0" w:space="0"/>
                <w:lang w:eastAsia="en-US"/>
              </w:rPr>
            </w:pPr>
            <w:r>
              <w:rPr>
                <w:rFonts w:hint="eastAsia" w:ascii="Calibri" w:hAnsi="Calibri" w:eastAsia="SimSun" w:cs="Calibri"/>
                <w:i/>
                <w:color w:val="000000"/>
                <w:kern w:val="0"/>
                <w:sz w:val="22"/>
                <w:szCs w:val="22"/>
                <w:bdr w:val="none" w:color="auto" w:sz="0" w:space="0"/>
                <w:lang w:val="en-US" w:eastAsia="en-US" w:bidi="ar"/>
              </w:rPr>
              <w:t>Upper 95%</w:t>
            </w:r>
          </w:p>
        </w:tc>
        <w:tc>
          <w:tcPr>
            <w:tcW w:w="1141" w:type="dxa"/>
            <w:tcBorders>
              <w:top w:val="single" w:color="auto" w:sz="8" w:space="0"/>
              <w:left w:val="nil"/>
              <w:bottom w:val="single" w:color="auto" w:sz="4"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i/>
                <w:color w:val="000000"/>
                <w:sz w:val="22"/>
                <w:szCs w:val="22"/>
                <w:bdr w:val="none" w:color="auto" w:sz="0" w:space="0"/>
                <w:lang w:eastAsia="en-US"/>
              </w:rPr>
            </w:pPr>
            <w:r>
              <w:rPr>
                <w:rFonts w:hint="eastAsia" w:ascii="Calibri" w:hAnsi="Calibri" w:eastAsia="SimSun" w:cs="Calibri"/>
                <w:i/>
                <w:color w:val="000000"/>
                <w:kern w:val="0"/>
                <w:sz w:val="22"/>
                <w:szCs w:val="22"/>
                <w:bdr w:val="none" w:color="auto" w:sz="0" w:space="0"/>
                <w:lang w:val="en-US" w:eastAsia="en-US" w:bidi="ar"/>
              </w:rPr>
              <w:t>Lower 95.0%</w:t>
            </w:r>
          </w:p>
        </w:tc>
        <w:tc>
          <w:tcPr>
            <w:tcW w:w="869" w:type="dxa"/>
            <w:tcBorders>
              <w:top w:val="single" w:color="auto" w:sz="8" w:space="0"/>
              <w:left w:val="nil"/>
              <w:bottom w:val="single" w:color="auto" w:sz="4"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i/>
                <w:color w:val="000000"/>
                <w:sz w:val="22"/>
                <w:szCs w:val="22"/>
                <w:bdr w:val="none" w:color="auto" w:sz="0" w:space="0"/>
                <w:lang w:eastAsia="en-US"/>
              </w:rPr>
            </w:pPr>
            <w:r>
              <w:rPr>
                <w:rFonts w:hint="eastAsia" w:ascii="Calibri" w:hAnsi="Calibri" w:eastAsia="SimSun" w:cs="Calibri"/>
                <w:i/>
                <w:color w:val="000000"/>
                <w:kern w:val="0"/>
                <w:sz w:val="22"/>
                <w:szCs w:val="22"/>
                <w:bdr w:val="none" w:color="auto" w:sz="0" w:space="0"/>
                <w:lang w:val="en-US" w:eastAsia="en-US" w:bidi="ar"/>
              </w:rPr>
              <w:t>Upper 95.0%</w:t>
            </w:r>
          </w:p>
        </w:tc>
      </w:tr>
      <w:tr>
        <w:tblPrEx>
          <w:shd w:val="clear"/>
          <w:tblCellMar>
            <w:top w:w="0" w:type="dxa"/>
            <w:left w:w="0" w:type="dxa"/>
            <w:bottom w:w="0" w:type="dxa"/>
            <w:right w:w="0" w:type="dxa"/>
          </w:tblCellMar>
        </w:tblPrEx>
        <w:trPr>
          <w:trHeight w:val="280" w:hRule="atLeast"/>
          <w:jc w:val="right"/>
        </w:trPr>
        <w:tc>
          <w:tcPr>
            <w:tcW w:w="1639"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Intercept</w:t>
            </w: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23.1405943</w:t>
            </w:r>
          </w:p>
        </w:tc>
        <w:tc>
          <w:tcPr>
            <w:tcW w:w="1311"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5.94417015</w:t>
            </w: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3.89299</w:t>
            </w:r>
          </w:p>
        </w:tc>
        <w:tc>
          <w:tcPr>
            <w:tcW w:w="837"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0.000181</w:t>
            </w:r>
          </w:p>
        </w:tc>
        <w:tc>
          <w:tcPr>
            <w:tcW w:w="1210"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11.34458209</w:t>
            </w:r>
          </w:p>
        </w:tc>
        <w:tc>
          <w:tcPr>
            <w:tcW w:w="1171"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34.9366065</w:t>
            </w:r>
          </w:p>
        </w:tc>
        <w:tc>
          <w:tcPr>
            <w:tcW w:w="1141"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11.34458</w:t>
            </w:r>
          </w:p>
        </w:tc>
        <w:tc>
          <w:tcPr>
            <w:tcW w:w="869" w:type="dxa"/>
            <w:shd w:val="clear"/>
            <w:noWrap/>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34.93661</w:t>
            </w:r>
          </w:p>
        </w:tc>
      </w:tr>
      <w:tr>
        <w:tblPrEx>
          <w:shd w:val="clear"/>
          <w:tblCellMar>
            <w:top w:w="0" w:type="dxa"/>
            <w:left w:w="0" w:type="dxa"/>
            <w:bottom w:w="0" w:type="dxa"/>
            <w:right w:w="0" w:type="dxa"/>
          </w:tblCellMar>
        </w:tblPrEx>
        <w:trPr>
          <w:trHeight w:val="321" w:hRule="atLeast"/>
          <w:jc w:val="right"/>
        </w:trPr>
        <w:tc>
          <w:tcPr>
            <w:tcW w:w="1639" w:type="dxa"/>
            <w:tcBorders>
              <w:top w:val="nil"/>
              <w:left w:val="nil"/>
              <w:bottom w:val="single" w:color="auto" w:sz="8"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left"/>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Calls</w:t>
            </w:r>
          </w:p>
        </w:tc>
        <w:tc>
          <w:tcPr>
            <w:tcW w:w="1171" w:type="dxa"/>
            <w:tcBorders>
              <w:top w:val="nil"/>
              <w:left w:val="nil"/>
              <w:bottom w:val="single" w:color="auto" w:sz="8"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0.127795208</w:t>
            </w:r>
          </w:p>
        </w:tc>
        <w:tc>
          <w:tcPr>
            <w:tcW w:w="1311" w:type="dxa"/>
            <w:tcBorders>
              <w:top w:val="nil"/>
              <w:left w:val="nil"/>
              <w:bottom w:val="single" w:color="auto" w:sz="8"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0.036812458</w:t>
            </w:r>
          </w:p>
        </w:tc>
        <w:tc>
          <w:tcPr>
            <w:tcW w:w="837" w:type="dxa"/>
            <w:tcBorders>
              <w:top w:val="nil"/>
              <w:left w:val="nil"/>
              <w:bottom w:val="single" w:color="auto" w:sz="8"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3.471521</w:t>
            </w:r>
          </w:p>
        </w:tc>
        <w:tc>
          <w:tcPr>
            <w:tcW w:w="837" w:type="dxa"/>
            <w:tcBorders>
              <w:top w:val="nil"/>
              <w:left w:val="nil"/>
              <w:bottom w:val="single" w:color="auto" w:sz="8"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0.000771</w:t>
            </w:r>
          </w:p>
        </w:tc>
        <w:tc>
          <w:tcPr>
            <w:tcW w:w="1210" w:type="dxa"/>
            <w:tcBorders>
              <w:top w:val="nil"/>
              <w:left w:val="nil"/>
              <w:bottom w:val="single" w:color="auto" w:sz="8"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0.054742084</w:t>
            </w:r>
          </w:p>
        </w:tc>
        <w:tc>
          <w:tcPr>
            <w:tcW w:w="1171" w:type="dxa"/>
            <w:tcBorders>
              <w:top w:val="nil"/>
              <w:left w:val="nil"/>
              <w:bottom w:val="single" w:color="auto" w:sz="8"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0.200848332</w:t>
            </w:r>
          </w:p>
        </w:tc>
        <w:tc>
          <w:tcPr>
            <w:tcW w:w="1141" w:type="dxa"/>
            <w:tcBorders>
              <w:top w:val="nil"/>
              <w:left w:val="nil"/>
              <w:bottom w:val="single" w:color="auto" w:sz="8"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0.054742</w:t>
            </w:r>
          </w:p>
        </w:tc>
        <w:tc>
          <w:tcPr>
            <w:tcW w:w="869" w:type="dxa"/>
            <w:tcBorders>
              <w:top w:val="nil"/>
              <w:left w:val="nil"/>
              <w:bottom w:val="single" w:color="auto" w:sz="8" w:space="0"/>
              <w:right w:val="nil"/>
            </w:tcBorders>
            <w:shd w:val="clear"/>
            <w:noWrap/>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color w:val="000000"/>
                <w:sz w:val="22"/>
                <w:szCs w:val="22"/>
                <w:bdr w:val="none" w:color="auto" w:sz="0" w:space="0"/>
                <w:lang w:eastAsia="en-US"/>
              </w:rPr>
            </w:pPr>
            <w:r>
              <w:rPr>
                <w:rFonts w:hint="eastAsia" w:ascii="Calibri" w:hAnsi="Calibri" w:eastAsia="SimSun" w:cs="Calibri"/>
                <w:color w:val="000000"/>
                <w:kern w:val="0"/>
                <w:sz w:val="22"/>
                <w:szCs w:val="22"/>
                <w:bdr w:val="none" w:color="auto" w:sz="0" w:space="0"/>
                <w:lang w:val="en-US" w:eastAsia="en-US" w:bidi="ar"/>
              </w:rPr>
              <w:t>0.200848</w:t>
            </w:r>
          </w:p>
        </w:tc>
      </w:tr>
    </w:tbl>
    <w:p>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position w:val="-10"/>
          <w:lang w:val="en-US"/>
        </w:rPr>
      </w:pPr>
      <w:r>
        <w:rPr>
          <w:rFonts w:hint="default" w:ascii="Times New Roman" w:hAnsi="Times New Roman" w:eastAsia="SimSun" w:cs="Times New Roman"/>
          <w:b/>
          <w:kern w:val="0"/>
          <w:position w:val="-10"/>
          <w:sz w:val="24"/>
          <w:szCs w:val="24"/>
          <w:lang w:val="en-US" w:eastAsia="zh-CN" w:bidi="ar"/>
        </w:rPr>
        <w:t xml:space="preserve"> </w:t>
      </w:r>
    </w:p>
    <w:p>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position w:val="-10"/>
          <w:lang w:val="en-US"/>
        </w:rPr>
      </w:pPr>
      <w:r>
        <w:rPr>
          <w:rFonts w:hint="default" w:ascii="Times New Roman" w:hAnsi="Times New Roman" w:eastAsia="SimSun" w:cs="Times New Roman"/>
          <w:b/>
          <w:kern w:val="0"/>
          <w:position w:val="-10"/>
          <w:sz w:val="24"/>
          <w:szCs w:val="24"/>
          <w:lang w:val="en-US" w:eastAsia="zh-CN" w:bidi="ar"/>
        </w:rPr>
        <w:t xml:space="preserve">  </w:t>
      </w:r>
    </w:p>
    <w:p>
      <w:pPr>
        <w:keepNext w:val="0"/>
        <w:keepLines w:val="0"/>
        <w:widowControl/>
        <w:numPr>
          <w:ilvl w:val="0"/>
          <w:numId w:val="3"/>
        </w:numPr>
        <w:suppressLineNumbers w:val="0"/>
        <w:spacing w:before="0" w:beforeAutospacing="0" w:after="0" w:afterAutospacing="0" w:line="360" w:lineRule="auto"/>
        <w:ind w:left="0" w:right="0" w:firstLine="0"/>
        <w:jc w:val="left"/>
        <w:rPr>
          <w:rFonts w:hint="default" w:ascii="Times New Roman" w:hAnsi="Times New Roman" w:cs="Times New Roman"/>
          <w:b/>
          <w:position w:val="-10"/>
          <w:lang w:val="en-US"/>
        </w:rPr>
      </w:pPr>
      <w:r>
        <w:rPr>
          <w:rFonts w:hint="default" w:ascii="Times New Roman" w:hAnsi="Times New Roman" w:eastAsia="SimSun" w:cs="Times New Roman"/>
          <w:b/>
          <w:kern w:val="0"/>
          <w:position w:val="-10"/>
          <w:sz w:val="24"/>
          <w:szCs w:val="24"/>
          <w:lang w:val="en-US" w:eastAsia="zh-CN" w:bidi="ar"/>
        </w:rPr>
        <w:t>Prediction and Confidence Intervals</w:t>
      </w:r>
    </w:p>
    <w:tbl>
      <w:tblPr>
        <w:tblStyle w:val="5"/>
        <w:tblW w:w="6565" w:type="dxa"/>
        <w:tblInd w:w="96" w:type="dxa"/>
        <w:shd w:val="clear"/>
        <w:tblLayout w:type="autofit"/>
        <w:tblCellMar>
          <w:top w:w="0" w:type="dxa"/>
          <w:left w:w="0" w:type="dxa"/>
          <w:bottom w:w="0" w:type="dxa"/>
          <w:right w:w="0" w:type="dxa"/>
        </w:tblCellMar>
      </w:tblPr>
      <w:tblGrid>
        <w:gridCol w:w="4260"/>
        <w:gridCol w:w="2314"/>
      </w:tblGrid>
      <w:tr>
        <w:tblPrEx>
          <w:shd w:val="clear"/>
          <w:tblCellMar>
            <w:top w:w="0" w:type="dxa"/>
            <w:left w:w="0" w:type="dxa"/>
            <w:bottom w:w="0" w:type="dxa"/>
            <w:right w:w="0" w:type="dxa"/>
          </w:tblCellMar>
        </w:tblPrEx>
        <w:trPr>
          <w:trHeight w:val="276" w:hRule="atLeast"/>
        </w:trPr>
        <w:tc>
          <w:tcPr>
            <w:tcW w:w="4260"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left"/>
              <w:textAlignment w:val="bottom"/>
              <w:rPr>
                <w:rFonts w:cs="Calibri"/>
                <w:color w:val="000000"/>
                <w:sz w:val="20"/>
                <w:szCs w:val="20"/>
                <w:bdr w:val="none" w:color="auto" w:sz="0" w:space="0"/>
                <w:lang w:eastAsia="en-US"/>
              </w:rPr>
            </w:pPr>
            <w:r>
              <w:rPr>
                <w:rFonts w:hint="eastAsia" w:ascii="Calibri" w:hAnsi="Calibri" w:eastAsia="SimSun" w:cs="Calibri"/>
                <w:color w:val="000000"/>
                <w:kern w:val="0"/>
                <w:sz w:val="20"/>
                <w:szCs w:val="20"/>
                <w:bdr w:val="none" w:color="auto" w:sz="0" w:space="0"/>
                <w:lang w:val="en-US" w:eastAsia="en-US" w:bidi="ar"/>
              </w:rPr>
              <w:t>Prediction Intervals and Confidence Intervals</w:t>
            </w:r>
          </w:p>
        </w:tc>
        <w:tc>
          <w:tcPr>
            <w:tcW w:w="2314" w:type="dxa"/>
            <w:tcBorders>
              <w:top w:val="single" w:color="000000" w:sz="4" w:space="0"/>
              <w:left w:val="nil"/>
              <w:bottom w:val="single" w:color="000000" w:sz="4" w:space="0"/>
              <w:right w:val="single" w:color="000000" w:sz="4" w:space="0"/>
            </w:tcBorders>
            <w:shd w:val="clear"/>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left"/>
              <w:rPr>
                <w:rFonts w:cs="Calibri"/>
                <w:color w:val="000000"/>
                <w:sz w:val="20"/>
                <w:szCs w:val="20"/>
                <w:bdr w:val="none" w:color="auto" w:sz="0" w:space="0"/>
                <w:lang w:eastAsia="en-US"/>
              </w:rPr>
            </w:pPr>
          </w:p>
        </w:tc>
      </w:tr>
      <w:tr>
        <w:tblPrEx>
          <w:shd w:val="clear"/>
          <w:tblCellMar>
            <w:top w:w="0" w:type="dxa"/>
            <w:left w:w="0" w:type="dxa"/>
            <w:bottom w:w="0" w:type="dxa"/>
            <w:right w:w="0" w:type="dxa"/>
          </w:tblCellMar>
        </w:tblPrEx>
        <w:trPr>
          <w:trHeight w:val="276"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left"/>
              <w:rPr>
                <w:rFonts w:cs="Calibri"/>
                <w:color w:val="000000"/>
                <w:sz w:val="20"/>
                <w:szCs w:val="20"/>
                <w:bdr w:val="none" w:color="auto" w:sz="0" w:space="0"/>
                <w:lang w:eastAsia="en-US"/>
              </w:rPr>
            </w:pPr>
          </w:p>
        </w:tc>
        <w:tc>
          <w:tcPr>
            <w:tcW w:w="0" w:type="auto"/>
            <w:tcBorders>
              <w:top w:val="single" w:color="000000" w:sz="4" w:space="0"/>
              <w:left w:val="nil"/>
              <w:bottom w:val="single" w:color="000000" w:sz="4" w:space="0"/>
              <w:right w:val="single" w:color="000000" w:sz="4" w:space="0"/>
            </w:tcBorders>
            <w:shd w:val="clear"/>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left"/>
              <w:rPr>
                <w:rFonts w:cs="Calibri"/>
                <w:color w:val="000000"/>
                <w:sz w:val="20"/>
                <w:szCs w:val="20"/>
                <w:bdr w:val="none" w:color="auto" w:sz="0" w:space="0"/>
                <w:lang w:eastAsia="en-US"/>
              </w:rPr>
            </w:pPr>
          </w:p>
        </w:tc>
      </w:tr>
      <w:tr>
        <w:tblPrEx>
          <w:shd w:val="clear"/>
          <w:tblCellMar>
            <w:top w:w="0" w:type="dxa"/>
            <w:left w:w="0" w:type="dxa"/>
            <w:bottom w:w="0" w:type="dxa"/>
            <w:right w:w="0" w:type="dxa"/>
          </w:tblCellMar>
        </w:tblPrEx>
        <w:trPr>
          <w:trHeight w:val="276"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color w:val="000000"/>
                <w:sz w:val="20"/>
                <w:szCs w:val="20"/>
                <w:bdr w:val="none" w:color="auto" w:sz="0" w:space="0"/>
                <w:lang w:eastAsia="en-US"/>
              </w:rPr>
            </w:pPr>
            <w:r>
              <w:rPr>
                <w:rFonts w:hint="eastAsia" w:ascii="Calibri" w:hAnsi="Calibri" w:eastAsia="SimSun" w:cs="Calibri"/>
                <w:color w:val="000000"/>
                <w:kern w:val="0"/>
                <w:sz w:val="20"/>
                <w:szCs w:val="20"/>
                <w:bdr w:val="none" w:color="auto" w:sz="0" w:space="0"/>
                <w:lang w:val="en-US" w:eastAsia="en-US" w:bidi="ar"/>
              </w:rPr>
              <w:t>y-intercept</w:t>
            </w:r>
          </w:p>
        </w:tc>
        <w:tc>
          <w:tcPr>
            <w:tcW w:w="0" w:type="auto"/>
            <w:tcBorders>
              <w:top w:val="single" w:color="000000" w:sz="4" w:space="0"/>
              <w:left w:val="nil"/>
              <w:bottom w:val="single" w:color="000000" w:sz="4" w:space="0"/>
              <w:right w:val="single" w:color="000000" w:sz="4" w:space="0"/>
            </w:tcBorders>
            <w:shd w:val="clear" w:color="auto" w:fill="00B050"/>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color w:val="000000"/>
                <w:sz w:val="20"/>
                <w:szCs w:val="20"/>
                <w:bdr w:val="none" w:color="auto" w:sz="0" w:space="0"/>
                <w:lang w:eastAsia="en-US"/>
              </w:rPr>
            </w:pPr>
            <w:r>
              <w:rPr>
                <w:rFonts w:hint="eastAsia" w:ascii="Calibri" w:hAnsi="Calibri" w:eastAsia="SimSun" w:cs="Calibri"/>
                <w:color w:val="000000"/>
                <w:kern w:val="0"/>
                <w:sz w:val="20"/>
                <w:szCs w:val="20"/>
                <w:bdr w:val="none" w:color="auto" w:sz="0" w:space="0"/>
                <w:lang w:val="en-US" w:eastAsia="en-US" w:bidi="ar"/>
              </w:rPr>
              <w:t>23.1405943</w:t>
            </w:r>
          </w:p>
        </w:tc>
      </w:tr>
      <w:tr>
        <w:tblPrEx>
          <w:tblCellMar>
            <w:top w:w="0" w:type="dxa"/>
            <w:left w:w="0" w:type="dxa"/>
            <w:bottom w:w="0" w:type="dxa"/>
            <w:right w:w="0" w:type="dxa"/>
          </w:tblCellMar>
        </w:tblPrEx>
        <w:trPr>
          <w:trHeight w:val="276"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color w:val="000000"/>
                <w:sz w:val="20"/>
                <w:szCs w:val="20"/>
                <w:bdr w:val="none" w:color="auto" w:sz="0" w:space="0"/>
                <w:lang w:eastAsia="en-US"/>
              </w:rPr>
            </w:pPr>
            <w:r>
              <w:rPr>
                <w:rFonts w:hint="eastAsia" w:ascii="Calibri" w:hAnsi="Calibri" w:eastAsia="SimSun" w:cs="Calibri"/>
                <w:color w:val="000000"/>
                <w:kern w:val="0"/>
                <w:sz w:val="20"/>
                <w:szCs w:val="20"/>
                <w:bdr w:val="none" w:color="auto" w:sz="0" w:space="0"/>
                <w:lang w:val="en-US" w:eastAsia="en-US" w:bidi="ar"/>
              </w:rPr>
              <w:t>slope</w:t>
            </w:r>
          </w:p>
        </w:tc>
        <w:tc>
          <w:tcPr>
            <w:tcW w:w="0" w:type="auto"/>
            <w:tcBorders>
              <w:top w:val="single" w:color="000000" w:sz="4" w:space="0"/>
              <w:left w:val="nil"/>
              <w:bottom w:val="single" w:color="000000" w:sz="4" w:space="0"/>
              <w:right w:val="single" w:color="000000" w:sz="4" w:space="0"/>
            </w:tcBorders>
            <w:shd w:val="clear" w:color="auto" w:fill="00B050"/>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color w:val="000000"/>
                <w:sz w:val="20"/>
                <w:szCs w:val="20"/>
                <w:bdr w:val="none" w:color="auto" w:sz="0" w:space="0"/>
                <w:lang w:eastAsia="en-US"/>
              </w:rPr>
            </w:pPr>
            <w:r>
              <w:rPr>
                <w:rFonts w:hint="eastAsia" w:ascii="Calibri" w:hAnsi="Calibri" w:eastAsia="SimSun" w:cs="Calibri"/>
                <w:color w:val="000000"/>
                <w:kern w:val="0"/>
                <w:sz w:val="20"/>
                <w:szCs w:val="20"/>
                <w:bdr w:val="none" w:color="auto" w:sz="0" w:space="0"/>
                <w:lang w:val="en-US" w:eastAsia="en-US" w:bidi="ar"/>
              </w:rPr>
              <w:t>0.127795208</w:t>
            </w:r>
          </w:p>
        </w:tc>
      </w:tr>
      <w:tr>
        <w:tblPrEx>
          <w:shd w:val="clear"/>
          <w:tblCellMar>
            <w:top w:w="0" w:type="dxa"/>
            <w:left w:w="0" w:type="dxa"/>
            <w:bottom w:w="0" w:type="dxa"/>
            <w:right w:w="0" w:type="dxa"/>
          </w:tblCellMar>
        </w:tblPrEx>
        <w:trPr>
          <w:trHeight w:val="276"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color w:val="000000"/>
                <w:sz w:val="20"/>
                <w:szCs w:val="20"/>
                <w:bdr w:val="none" w:color="auto" w:sz="0" w:space="0"/>
                <w:lang w:eastAsia="en-US"/>
              </w:rPr>
            </w:pPr>
            <w:r>
              <w:rPr>
                <w:rFonts w:hint="eastAsia" w:ascii="Calibri" w:hAnsi="Calibri" w:eastAsia="SimSun" w:cs="Calibri"/>
                <w:color w:val="000000"/>
                <w:kern w:val="0"/>
                <w:sz w:val="20"/>
                <w:szCs w:val="20"/>
                <w:bdr w:val="none" w:color="auto" w:sz="0" w:space="0"/>
                <w:lang w:val="en-US" w:eastAsia="en-US" w:bidi="ar"/>
              </w:rPr>
              <w:t>SSxx</w:t>
            </w:r>
          </w:p>
        </w:tc>
        <w:tc>
          <w:tcPr>
            <w:tcW w:w="0" w:type="auto"/>
            <w:tcBorders>
              <w:top w:val="single" w:color="000000" w:sz="4" w:space="0"/>
              <w:left w:val="nil"/>
              <w:bottom w:val="single" w:color="000000" w:sz="4" w:space="0"/>
              <w:right w:val="single" w:color="000000" w:sz="4" w:space="0"/>
            </w:tcBorders>
            <w:shd w:val="clear" w:color="auto" w:fill="00B050"/>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color w:val="000000"/>
                <w:sz w:val="20"/>
                <w:szCs w:val="20"/>
                <w:bdr w:val="none" w:color="auto" w:sz="0" w:space="0"/>
                <w:lang w:eastAsia="en-US"/>
              </w:rPr>
            </w:pPr>
            <w:r>
              <w:rPr>
                <w:rFonts w:hint="eastAsia" w:ascii="Calibri" w:hAnsi="Calibri" w:eastAsia="SimSun" w:cs="Calibri"/>
                <w:color w:val="000000"/>
                <w:kern w:val="0"/>
                <w:sz w:val="20"/>
                <w:szCs w:val="20"/>
                <w:bdr w:val="none" w:color="auto" w:sz="0" w:space="0"/>
                <w:lang w:val="en-US" w:eastAsia="en-US" w:bidi="ar"/>
              </w:rPr>
              <w:t>36740.11</w:t>
            </w:r>
          </w:p>
        </w:tc>
      </w:tr>
      <w:tr>
        <w:tblPrEx>
          <w:shd w:val="clear"/>
          <w:tblCellMar>
            <w:top w:w="0" w:type="dxa"/>
            <w:left w:w="0" w:type="dxa"/>
            <w:bottom w:w="0" w:type="dxa"/>
            <w:right w:w="0" w:type="dxa"/>
          </w:tblCellMar>
        </w:tblPrEx>
        <w:trPr>
          <w:trHeight w:val="276"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color w:val="000000"/>
                <w:sz w:val="20"/>
                <w:szCs w:val="20"/>
                <w:bdr w:val="none" w:color="auto" w:sz="0" w:space="0"/>
                <w:lang w:eastAsia="en-US"/>
              </w:rPr>
            </w:pPr>
            <w:r>
              <w:rPr>
                <w:rFonts w:hint="eastAsia" w:ascii="Calibri" w:hAnsi="Calibri" w:eastAsia="SimSun" w:cs="Calibri"/>
                <w:color w:val="000000"/>
                <w:kern w:val="0"/>
                <w:sz w:val="20"/>
                <w:szCs w:val="20"/>
                <w:bdr w:val="none" w:color="auto" w:sz="0" w:space="0"/>
                <w:lang w:val="en-US" w:eastAsia="en-US" w:bidi="ar"/>
              </w:rPr>
              <w:t>Se</w:t>
            </w:r>
          </w:p>
        </w:tc>
        <w:tc>
          <w:tcPr>
            <w:tcW w:w="0" w:type="auto"/>
            <w:tcBorders>
              <w:top w:val="single" w:color="000000" w:sz="4" w:space="0"/>
              <w:left w:val="nil"/>
              <w:bottom w:val="single" w:color="000000" w:sz="4" w:space="0"/>
              <w:right w:val="single" w:color="000000" w:sz="4" w:space="0"/>
            </w:tcBorders>
            <w:shd w:val="clear" w:color="auto" w:fill="00B050"/>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color w:val="000000"/>
                <w:sz w:val="20"/>
                <w:szCs w:val="20"/>
                <w:bdr w:val="none" w:color="auto" w:sz="0" w:space="0"/>
                <w:lang w:eastAsia="en-US"/>
              </w:rPr>
            </w:pPr>
            <w:r>
              <w:rPr>
                <w:rFonts w:hint="eastAsia" w:ascii="Calibri" w:hAnsi="Calibri" w:eastAsia="SimSun" w:cs="Calibri"/>
                <w:color w:val="000000"/>
                <w:kern w:val="0"/>
                <w:sz w:val="20"/>
                <w:szCs w:val="20"/>
                <w:bdr w:val="none" w:color="auto" w:sz="0" w:space="0"/>
                <w:lang w:val="en-US" w:eastAsia="en-US" w:bidi="ar"/>
              </w:rPr>
              <w:t>7.056105087</w:t>
            </w:r>
          </w:p>
        </w:tc>
      </w:tr>
      <w:tr>
        <w:tblPrEx>
          <w:shd w:val="clear"/>
          <w:tblCellMar>
            <w:top w:w="0" w:type="dxa"/>
            <w:left w:w="0" w:type="dxa"/>
            <w:bottom w:w="0" w:type="dxa"/>
            <w:right w:w="0" w:type="dxa"/>
          </w:tblCellMar>
        </w:tblPrEx>
        <w:trPr>
          <w:trHeight w:val="276"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color w:val="000000"/>
                <w:sz w:val="20"/>
                <w:szCs w:val="20"/>
                <w:bdr w:val="none" w:color="auto" w:sz="0" w:space="0"/>
                <w:lang w:eastAsia="en-US"/>
              </w:rPr>
            </w:pPr>
            <w:r>
              <w:rPr>
                <w:rFonts w:hint="eastAsia" w:ascii="Calibri" w:hAnsi="Calibri" w:eastAsia="SimSun" w:cs="Calibri"/>
                <w:color w:val="000000"/>
                <w:kern w:val="0"/>
                <w:sz w:val="20"/>
                <w:szCs w:val="20"/>
                <w:bdr w:val="none" w:color="auto" w:sz="0" w:space="0"/>
                <w:lang w:val="en-US" w:eastAsia="en-US" w:bidi="ar"/>
              </w:rPr>
              <w:t>n</w:t>
            </w:r>
          </w:p>
        </w:tc>
        <w:tc>
          <w:tcPr>
            <w:tcW w:w="0" w:type="auto"/>
            <w:tcBorders>
              <w:top w:val="single" w:color="000000" w:sz="4" w:space="0"/>
              <w:left w:val="nil"/>
              <w:bottom w:val="single" w:color="000000" w:sz="4" w:space="0"/>
              <w:right w:val="single" w:color="000000" w:sz="4" w:space="0"/>
            </w:tcBorders>
            <w:shd w:val="clear" w:color="auto" w:fill="00B050"/>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color w:val="000000"/>
                <w:sz w:val="20"/>
                <w:szCs w:val="20"/>
                <w:bdr w:val="none" w:color="auto" w:sz="0" w:space="0"/>
                <w:lang w:eastAsia="en-US"/>
              </w:rPr>
            </w:pPr>
            <w:r>
              <w:rPr>
                <w:rFonts w:hint="eastAsia" w:ascii="Calibri" w:hAnsi="Calibri" w:eastAsia="SimSun" w:cs="Calibri"/>
                <w:color w:val="000000"/>
                <w:kern w:val="0"/>
                <w:sz w:val="20"/>
                <w:szCs w:val="20"/>
                <w:bdr w:val="none" w:color="auto" w:sz="0" w:space="0"/>
                <w:lang w:val="en-US" w:eastAsia="en-US" w:bidi="ar"/>
              </w:rPr>
              <w:t>100</w:t>
            </w:r>
          </w:p>
        </w:tc>
      </w:tr>
      <w:tr>
        <w:tblPrEx>
          <w:tblCellMar>
            <w:top w:w="0" w:type="dxa"/>
            <w:left w:w="0" w:type="dxa"/>
            <w:bottom w:w="0" w:type="dxa"/>
            <w:right w:w="0" w:type="dxa"/>
          </w:tblCellMar>
        </w:tblPrEx>
        <w:trPr>
          <w:trHeight w:val="276"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color w:val="000000"/>
                <w:sz w:val="20"/>
                <w:szCs w:val="20"/>
                <w:bdr w:val="none" w:color="auto" w:sz="0" w:space="0"/>
                <w:lang w:eastAsia="en-US"/>
              </w:rPr>
            </w:pPr>
            <w:r>
              <w:rPr>
                <w:rFonts w:hint="eastAsia" w:ascii="Calibri" w:hAnsi="Calibri" w:eastAsia="SimSun" w:cs="Calibri"/>
                <w:color w:val="000000"/>
                <w:kern w:val="0"/>
                <w:sz w:val="20"/>
                <w:szCs w:val="20"/>
                <w:bdr w:val="none" w:color="auto" w:sz="0" w:space="0"/>
                <w:lang w:val="en-US" w:eastAsia="en-US" w:bidi="ar"/>
              </w:rPr>
              <w:t>confidence</w:t>
            </w:r>
          </w:p>
        </w:tc>
        <w:tc>
          <w:tcPr>
            <w:tcW w:w="0" w:type="auto"/>
            <w:tcBorders>
              <w:top w:val="single" w:color="000000" w:sz="4" w:space="0"/>
              <w:left w:val="nil"/>
              <w:bottom w:val="single" w:color="000000" w:sz="4" w:space="0"/>
              <w:right w:val="single" w:color="000000" w:sz="4" w:space="0"/>
            </w:tcBorders>
            <w:shd w:val="clear" w:color="auto" w:fill="00B050"/>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color w:val="000000"/>
                <w:sz w:val="20"/>
                <w:szCs w:val="20"/>
                <w:bdr w:val="none" w:color="auto" w:sz="0" w:space="0"/>
                <w:lang w:eastAsia="en-US"/>
              </w:rPr>
            </w:pPr>
            <w:r>
              <w:rPr>
                <w:rFonts w:hint="eastAsia" w:ascii="Calibri" w:hAnsi="Calibri" w:eastAsia="SimSun" w:cs="Calibri"/>
                <w:color w:val="000000"/>
                <w:kern w:val="0"/>
                <w:sz w:val="20"/>
                <w:szCs w:val="20"/>
                <w:bdr w:val="none" w:color="auto" w:sz="0" w:space="0"/>
                <w:lang w:val="en-US" w:eastAsia="en-US" w:bidi="ar"/>
              </w:rPr>
              <w:t>99%</w:t>
            </w:r>
          </w:p>
        </w:tc>
      </w:tr>
      <w:tr>
        <w:tblPrEx>
          <w:shd w:val="clear"/>
          <w:tblCellMar>
            <w:top w:w="0" w:type="dxa"/>
            <w:left w:w="0" w:type="dxa"/>
            <w:bottom w:w="0" w:type="dxa"/>
            <w:right w:w="0" w:type="dxa"/>
          </w:tblCellMar>
        </w:tblPrEx>
        <w:trPr>
          <w:trHeight w:val="276"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color w:val="000000"/>
                <w:sz w:val="20"/>
                <w:szCs w:val="20"/>
                <w:bdr w:val="none" w:color="auto" w:sz="0" w:space="0"/>
                <w:lang w:eastAsia="en-US"/>
              </w:rPr>
            </w:pPr>
            <w:r>
              <w:rPr>
                <w:rFonts w:hint="eastAsia" w:ascii="Calibri" w:hAnsi="Calibri" w:eastAsia="SimSun" w:cs="Calibri"/>
                <w:color w:val="000000"/>
                <w:kern w:val="0"/>
                <w:sz w:val="20"/>
                <w:szCs w:val="20"/>
                <w:bdr w:val="none" w:color="auto" w:sz="0" w:space="0"/>
                <w:lang w:val="en-US" w:eastAsia="en-US" w:bidi="ar"/>
              </w:rPr>
              <w:t>mean of x</w:t>
            </w:r>
          </w:p>
        </w:tc>
        <w:tc>
          <w:tcPr>
            <w:tcW w:w="0" w:type="auto"/>
            <w:tcBorders>
              <w:top w:val="single" w:color="000000" w:sz="4" w:space="0"/>
              <w:left w:val="nil"/>
              <w:bottom w:val="single" w:color="000000" w:sz="4" w:space="0"/>
              <w:right w:val="single" w:color="000000" w:sz="4" w:space="0"/>
            </w:tcBorders>
            <w:shd w:val="clear" w:color="auto" w:fill="00B050"/>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color w:val="000000"/>
                <w:sz w:val="20"/>
                <w:szCs w:val="20"/>
                <w:bdr w:val="none" w:color="auto" w:sz="0" w:space="0"/>
                <w:lang w:eastAsia="en-US"/>
              </w:rPr>
            </w:pPr>
            <w:r>
              <w:rPr>
                <w:rFonts w:hint="eastAsia" w:ascii="Calibri" w:hAnsi="Calibri" w:eastAsia="SimSun" w:cs="Calibri"/>
                <w:color w:val="000000"/>
                <w:kern w:val="0"/>
                <w:sz w:val="20"/>
                <w:szCs w:val="20"/>
                <w:bdr w:val="none" w:color="auto" w:sz="0" w:space="0"/>
                <w:lang w:val="en-US" w:eastAsia="en-US" w:bidi="ar"/>
              </w:rPr>
              <w:t>160.33</w:t>
            </w:r>
          </w:p>
        </w:tc>
      </w:tr>
      <w:tr>
        <w:tblPrEx>
          <w:shd w:val="clear"/>
          <w:tblCellMar>
            <w:top w:w="0" w:type="dxa"/>
            <w:left w:w="0" w:type="dxa"/>
            <w:bottom w:w="0" w:type="dxa"/>
            <w:right w:w="0" w:type="dxa"/>
          </w:tblCellMar>
        </w:tblPrEx>
        <w:trPr>
          <w:trHeight w:val="276"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color w:val="000000"/>
                <w:sz w:val="20"/>
                <w:szCs w:val="20"/>
                <w:bdr w:val="none" w:color="auto" w:sz="0" w:space="0"/>
                <w:lang w:eastAsia="en-US"/>
              </w:rPr>
            </w:pPr>
            <w:r>
              <w:rPr>
                <w:rFonts w:hint="eastAsia" w:ascii="Calibri" w:hAnsi="Calibri" w:eastAsia="SimSun" w:cs="Calibri"/>
                <w:color w:val="000000"/>
                <w:kern w:val="0"/>
                <w:sz w:val="20"/>
                <w:szCs w:val="20"/>
                <w:bdr w:val="none" w:color="auto" w:sz="0" w:space="0"/>
                <w:lang w:val="en-US" w:eastAsia="en-US" w:bidi="ar"/>
              </w:rPr>
              <w:t>x value</w:t>
            </w:r>
          </w:p>
        </w:tc>
        <w:tc>
          <w:tcPr>
            <w:tcW w:w="0" w:type="auto"/>
            <w:tcBorders>
              <w:top w:val="single" w:color="000000" w:sz="4" w:space="0"/>
              <w:left w:val="nil"/>
              <w:bottom w:val="single" w:color="000000" w:sz="4" w:space="0"/>
              <w:right w:val="single" w:color="000000" w:sz="4" w:space="0"/>
            </w:tcBorders>
            <w:shd w:val="clear" w:color="auto" w:fill="00B050"/>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color w:val="000000"/>
                <w:sz w:val="20"/>
                <w:szCs w:val="20"/>
                <w:bdr w:val="none" w:color="auto" w:sz="0" w:space="0"/>
                <w:lang w:eastAsia="en-US"/>
              </w:rPr>
            </w:pPr>
            <w:r>
              <w:rPr>
                <w:rFonts w:hint="eastAsia" w:ascii="Calibri" w:hAnsi="Calibri" w:eastAsia="SimSun" w:cs="Calibri"/>
                <w:color w:val="000000"/>
                <w:kern w:val="0"/>
                <w:sz w:val="20"/>
                <w:szCs w:val="20"/>
                <w:bdr w:val="none" w:color="auto" w:sz="0" w:space="0"/>
                <w:lang w:val="en-US" w:eastAsia="en-US" w:bidi="ar"/>
              </w:rPr>
              <w:t>140</w:t>
            </w:r>
          </w:p>
        </w:tc>
      </w:tr>
      <w:tr>
        <w:tblPrEx>
          <w:shd w:val="clear"/>
          <w:tblCellMar>
            <w:top w:w="0" w:type="dxa"/>
            <w:left w:w="0" w:type="dxa"/>
            <w:bottom w:w="0" w:type="dxa"/>
            <w:right w:w="0" w:type="dxa"/>
          </w:tblCellMar>
        </w:tblPrEx>
        <w:trPr>
          <w:trHeight w:val="276"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left"/>
              <w:rPr>
                <w:rFonts w:cs="Calibri"/>
                <w:color w:val="000000"/>
                <w:sz w:val="20"/>
                <w:szCs w:val="20"/>
                <w:bdr w:val="none" w:color="auto" w:sz="0" w:space="0"/>
                <w:lang w:eastAsia="en-US"/>
              </w:rPr>
            </w:pPr>
          </w:p>
        </w:tc>
        <w:tc>
          <w:tcPr>
            <w:tcW w:w="0" w:type="auto"/>
            <w:tcBorders>
              <w:top w:val="single" w:color="000000" w:sz="4" w:space="0"/>
              <w:left w:val="nil"/>
              <w:bottom w:val="single" w:color="000000" w:sz="4" w:space="0"/>
              <w:right w:val="single" w:color="000000" w:sz="4" w:space="0"/>
            </w:tcBorders>
            <w:shd w:val="clear"/>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left"/>
              <w:rPr>
                <w:rFonts w:cs="Calibri"/>
                <w:color w:val="000000"/>
                <w:sz w:val="20"/>
                <w:szCs w:val="20"/>
                <w:bdr w:val="none" w:color="auto" w:sz="0" w:space="0"/>
                <w:lang w:eastAsia="en-US"/>
              </w:rPr>
            </w:pPr>
          </w:p>
        </w:tc>
      </w:tr>
      <w:tr>
        <w:tblPrEx>
          <w:shd w:val="clear"/>
          <w:tblCellMar>
            <w:top w:w="0" w:type="dxa"/>
            <w:left w:w="0" w:type="dxa"/>
            <w:bottom w:w="0" w:type="dxa"/>
            <w:right w:w="0" w:type="dxa"/>
          </w:tblCellMar>
        </w:tblPrEx>
        <w:trPr>
          <w:trHeight w:val="276"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left"/>
              <w:rPr>
                <w:rFonts w:cs="Calibri"/>
                <w:color w:val="000000"/>
                <w:sz w:val="20"/>
                <w:szCs w:val="20"/>
                <w:bdr w:val="none" w:color="auto" w:sz="0" w:space="0"/>
                <w:lang w:eastAsia="en-US"/>
              </w:rPr>
            </w:pPr>
          </w:p>
        </w:tc>
        <w:tc>
          <w:tcPr>
            <w:tcW w:w="0" w:type="auto"/>
            <w:tcBorders>
              <w:top w:val="single" w:color="000000" w:sz="4" w:space="0"/>
              <w:left w:val="nil"/>
              <w:bottom w:val="single" w:color="000000" w:sz="4" w:space="0"/>
              <w:right w:val="single" w:color="000000" w:sz="4" w:space="0"/>
            </w:tcBorders>
            <w:shd w:val="clear"/>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left"/>
              <w:rPr>
                <w:rFonts w:cs="Calibri"/>
                <w:color w:val="000000"/>
                <w:sz w:val="20"/>
                <w:szCs w:val="20"/>
                <w:bdr w:val="none" w:color="auto" w:sz="0" w:space="0"/>
                <w:lang w:eastAsia="en-US"/>
              </w:rPr>
            </w:pPr>
          </w:p>
        </w:tc>
      </w:tr>
      <w:tr>
        <w:tblPrEx>
          <w:shd w:val="clear"/>
          <w:tblCellMar>
            <w:top w:w="0" w:type="dxa"/>
            <w:left w:w="0" w:type="dxa"/>
            <w:bottom w:w="0" w:type="dxa"/>
            <w:right w:w="0" w:type="dxa"/>
          </w:tblCellMar>
        </w:tblPrEx>
        <w:trPr>
          <w:trHeight w:val="3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b/>
                <w:color w:val="0000FF"/>
                <w:bdr w:val="none" w:color="auto" w:sz="0" w:space="0"/>
                <w:lang w:eastAsia="en-US"/>
              </w:rPr>
            </w:pPr>
            <w:r>
              <w:rPr>
                <w:rFonts w:hint="eastAsia" w:ascii="Calibri" w:hAnsi="Calibri" w:eastAsia="SimSun" w:cs="Calibri"/>
                <w:b/>
                <w:color w:val="0000FF"/>
                <w:kern w:val="0"/>
                <w:sz w:val="24"/>
                <w:szCs w:val="24"/>
                <w:bdr w:val="none" w:color="auto" w:sz="0" w:space="0"/>
                <w:lang w:val="en-US" w:eastAsia="en-US" w:bidi="ar"/>
              </w:rPr>
              <w:t>Confidence Interval for Given x</w:t>
            </w:r>
          </w:p>
        </w:tc>
      </w:tr>
      <w:tr>
        <w:tblPrEx>
          <w:shd w:val="clear"/>
          <w:tblCellMar>
            <w:top w:w="0" w:type="dxa"/>
            <w:left w:w="0" w:type="dxa"/>
            <w:bottom w:w="0" w:type="dxa"/>
            <w:right w:w="0" w:type="dxa"/>
          </w:tblCellMar>
        </w:tblPrEx>
        <w:trPr>
          <w:trHeight w:val="276"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b/>
                <w:color w:val="000000"/>
                <w:sz w:val="20"/>
                <w:szCs w:val="20"/>
                <w:bdr w:val="none" w:color="auto" w:sz="0" w:space="0"/>
                <w:lang w:eastAsia="en-US"/>
              </w:rPr>
            </w:pPr>
            <w:r>
              <w:rPr>
                <w:rFonts w:hint="eastAsia" w:ascii="Calibri" w:hAnsi="Calibri" w:eastAsia="SimSun" w:cs="Calibri"/>
                <w:b/>
                <w:color w:val="000000"/>
                <w:kern w:val="0"/>
                <w:sz w:val="20"/>
                <w:szCs w:val="20"/>
                <w:bdr w:val="none" w:color="auto" w:sz="0" w:space="0"/>
                <w:lang w:val="en-US" w:eastAsia="en-US" w:bidi="ar"/>
              </w:rPr>
              <w:t>Lower Limit</w:t>
            </w:r>
          </w:p>
        </w:tc>
        <w:tc>
          <w:tcPr>
            <w:tcW w:w="0" w:type="auto"/>
            <w:tcBorders>
              <w:top w:val="single" w:color="000000" w:sz="4" w:space="0"/>
              <w:left w:val="nil"/>
              <w:bottom w:val="single" w:color="000000" w:sz="4" w:space="0"/>
              <w:right w:val="single" w:color="000000" w:sz="4" w:space="0"/>
            </w:tcBorders>
            <w:shd w:val="clear" w:color="auto" w:fill="FFFF00"/>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0"/>
                <w:szCs w:val="20"/>
                <w:bdr w:val="none" w:color="auto" w:sz="0" w:space="0"/>
                <w:lang w:eastAsia="en-US"/>
              </w:rPr>
            </w:pPr>
            <w:r>
              <w:rPr>
                <w:rFonts w:hint="eastAsia" w:ascii="Calibri" w:hAnsi="Calibri" w:eastAsia="SimSun" w:cs="Calibri"/>
                <w:color w:val="000000"/>
                <w:kern w:val="0"/>
                <w:sz w:val="20"/>
                <w:szCs w:val="20"/>
                <w:bdr w:val="none" w:color="auto" w:sz="0" w:space="0"/>
                <w:lang w:val="en-US" w:eastAsia="en-US" w:bidi="ar"/>
              </w:rPr>
              <w:t>38.329905</w:t>
            </w:r>
          </w:p>
        </w:tc>
      </w:tr>
      <w:tr>
        <w:tblPrEx>
          <w:shd w:val="clear"/>
          <w:tblCellMar>
            <w:top w:w="0" w:type="dxa"/>
            <w:left w:w="0" w:type="dxa"/>
            <w:bottom w:w="0" w:type="dxa"/>
            <w:right w:w="0" w:type="dxa"/>
          </w:tblCellMar>
        </w:tblPrEx>
        <w:trPr>
          <w:trHeight w:val="276"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b/>
                <w:color w:val="000000"/>
                <w:sz w:val="20"/>
                <w:szCs w:val="20"/>
                <w:bdr w:val="none" w:color="auto" w:sz="0" w:space="0"/>
                <w:lang w:eastAsia="en-US"/>
              </w:rPr>
            </w:pPr>
            <w:r>
              <w:rPr>
                <w:rFonts w:hint="eastAsia" w:ascii="Calibri" w:hAnsi="Calibri" w:eastAsia="SimSun" w:cs="Calibri"/>
                <w:b/>
                <w:color w:val="000000"/>
                <w:kern w:val="0"/>
                <w:sz w:val="20"/>
                <w:szCs w:val="20"/>
                <w:bdr w:val="none" w:color="auto" w:sz="0" w:space="0"/>
                <w:lang w:val="en-US" w:eastAsia="en-US" w:bidi="ar"/>
              </w:rPr>
              <w:t>Upper Limit</w:t>
            </w:r>
          </w:p>
        </w:tc>
        <w:tc>
          <w:tcPr>
            <w:tcW w:w="0" w:type="auto"/>
            <w:tcBorders>
              <w:top w:val="single" w:color="000000" w:sz="4" w:space="0"/>
              <w:left w:val="nil"/>
              <w:bottom w:val="single" w:color="000000" w:sz="4" w:space="0"/>
              <w:right w:val="single" w:color="000000" w:sz="4" w:space="0"/>
            </w:tcBorders>
            <w:shd w:val="clear" w:color="auto" w:fill="FFFF00"/>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0"/>
                <w:szCs w:val="20"/>
                <w:bdr w:val="none" w:color="auto" w:sz="0" w:space="0"/>
                <w:lang w:eastAsia="en-US"/>
              </w:rPr>
            </w:pPr>
            <w:r>
              <w:rPr>
                <w:rFonts w:hint="eastAsia" w:ascii="Calibri" w:hAnsi="Calibri" w:eastAsia="SimSun" w:cs="Calibri"/>
                <w:color w:val="000000"/>
                <w:kern w:val="0"/>
                <w:sz w:val="20"/>
                <w:szCs w:val="20"/>
                <w:bdr w:val="none" w:color="auto" w:sz="0" w:space="0"/>
                <w:lang w:val="en-US" w:eastAsia="en-US" w:bidi="ar"/>
              </w:rPr>
              <w:t>43.733942</w:t>
            </w:r>
          </w:p>
        </w:tc>
      </w:tr>
      <w:tr>
        <w:tblPrEx>
          <w:shd w:val="clear"/>
          <w:tblCellMar>
            <w:top w:w="0" w:type="dxa"/>
            <w:left w:w="0" w:type="dxa"/>
            <w:bottom w:w="0" w:type="dxa"/>
            <w:right w:w="0" w:type="dxa"/>
          </w:tblCellMar>
        </w:tblPrEx>
        <w:trPr>
          <w:trHeight w:val="276"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left"/>
              <w:rPr>
                <w:rFonts w:cs="Calibri"/>
                <w:color w:val="000000"/>
                <w:sz w:val="20"/>
                <w:szCs w:val="20"/>
                <w:bdr w:val="none" w:color="auto" w:sz="0" w:space="0"/>
                <w:lang w:eastAsia="en-US"/>
              </w:rPr>
            </w:pPr>
          </w:p>
        </w:tc>
        <w:tc>
          <w:tcPr>
            <w:tcW w:w="0" w:type="auto"/>
            <w:tcBorders>
              <w:top w:val="single" w:color="000000" w:sz="4" w:space="0"/>
              <w:left w:val="nil"/>
              <w:bottom w:val="single" w:color="000000" w:sz="4" w:space="0"/>
              <w:right w:val="single" w:color="000000" w:sz="4" w:space="0"/>
            </w:tcBorders>
            <w:shd w:val="clear"/>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center"/>
              <w:rPr>
                <w:rFonts w:cs="Calibri"/>
                <w:color w:val="000000"/>
                <w:sz w:val="20"/>
                <w:szCs w:val="20"/>
                <w:bdr w:val="none" w:color="auto" w:sz="0" w:space="0"/>
                <w:lang w:eastAsia="en-US"/>
              </w:rPr>
            </w:pPr>
          </w:p>
        </w:tc>
      </w:tr>
      <w:tr>
        <w:tblPrEx>
          <w:shd w:val="clear"/>
          <w:tblCellMar>
            <w:top w:w="0" w:type="dxa"/>
            <w:left w:w="0" w:type="dxa"/>
            <w:bottom w:w="0" w:type="dxa"/>
            <w:right w:w="0" w:type="dxa"/>
          </w:tblCellMar>
        </w:tblPrEx>
        <w:trPr>
          <w:trHeight w:val="3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b/>
                <w:color w:val="0000FF"/>
                <w:bdr w:val="none" w:color="auto" w:sz="0" w:space="0"/>
                <w:lang w:eastAsia="en-US"/>
              </w:rPr>
            </w:pPr>
            <w:r>
              <w:rPr>
                <w:rFonts w:hint="eastAsia" w:ascii="Calibri" w:hAnsi="Calibri" w:eastAsia="SimSun" w:cs="Calibri"/>
                <w:b/>
                <w:color w:val="0000FF"/>
                <w:kern w:val="0"/>
                <w:sz w:val="24"/>
                <w:szCs w:val="24"/>
                <w:bdr w:val="none" w:color="auto" w:sz="0" w:space="0"/>
                <w:lang w:val="en-US" w:eastAsia="en-US" w:bidi="ar"/>
              </w:rPr>
              <w:t>Prediction Interval for Given x</w:t>
            </w:r>
          </w:p>
        </w:tc>
      </w:tr>
      <w:tr>
        <w:tblPrEx>
          <w:shd w:val="clear"/>
          <w:tblCellMar>
            <w:top w:w="0" w:type="dxa"/>
            <w:left w:w="0" w:type="dxa"/>
            <w:bottom w:w="0" w:type="dxa"/>
            <w:right w:w="0" w:type="dxa"/>
          </w:tblCellMar>
        </w:tblPrEx>
        <w:trPr>
          <w:trHeight w:val="276" w:hRule="atLeast"/>
        </w:trPr>
        <w:tc>
          <w:tcPr>
            <w:tcW w:w="0" w:type="auto"/>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b/>
                <w:color w:val="000000"/>
                <w:sz w:val="20"/>
                <w:szCs w:val="20"/>
                <w:bdr w:val="none" w:color="auto" w:sz="0" w:space="0"/>
                <w:lang w:eastAsia="en-US"/>
              </w:rPr>
            </w:pPr>
            <w:r>
              <w:rPr>
                <w:rFonts w:hint="eastAsia" w:ascii="Calibri" w:hAnsi="Calibri" w:eastAsia="SimSun" w:cs="Calibri"/>
                <w:b/>
                <w:color w:val="000000"/>
                <w:kern w:val="0"/>
                <w:sz w:val="20"/>
                <w:szCs w:val="20"/>
                <w:bdr w:val="none" w:color="auto" w:sz="0" w:space="0"/>
                <w:lang w:val="en-US" w:eastAsia="en-US" w:bidi="ar"/>
              </w:rPr>
              <w:t>Lower Limit</w:t>
            </w:r>
          </w:p>
        </w:tc>
        <w:tc>
          <w:tcPr>
            <w:tcW w:w="0" w:type="auto"/>
            <w:tcBorders>
              <w:top w:val="single" w:color="000000" w:sz="4" w:space="0"/>
              <w:left w:val="nil"/>
              <w:bottom w:val="single" w:color="000000" w:sz="4" w:space="0"/>
              <w:right w:val="single" w:color="000000" w:sz="4" w:space="0"/>
            </w:tcBorders>
            <w:shd w:val="clear" w:color="auto" w:fill="FFFF00"/>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0"/>
                <w:szCs w:val="20"/>
                <w:bdr w:val="none" w:color="auto" w:sz="0" w:space="0"/>
                <w:lang w:eastAsia="en-US"/>
              </w:rPr>
            </w:pPr>
            <w:r>
              <w:rPr>
                <w:rFonts w:hint="eastAsia" w:ascii="Calibri" w:hAnsi="Calibri" w:eastAsia="SimSun" w:cs="Calibri"/>
                <w:color w:val="000000"/>
                <w:kern w:val="0"/>
                <w:sz w:val="20"/>
                <w:szCs w:val="20"/>
                <w:bdr w:val="none" w:color="auto" w:sz="0" w:space="0"/>
                <w:lang w:val="en-US" w:eastAsia="en-US" w:bidi="ar"/>
              </w:rPr>
              <w:t>22.300117</w:t>
            </w:r>
          </w:p>
        </w:tc>
      </w:tr>
      <w:tr>
        <w:tblPrEx>
          <w:shd w:val="clear"/>
          <w:tblCellMar>
            <w:top w:w="0" w:type="dxa"/>
            <w:left w:w="0" w:type="dxa"/>
            <w:bottom w:w="0" w:type="dxa"/>
            <w:right w:w="0" w:type="dxa"/>
          </w:tblCellMar>
        </w:tblPrEx>
        <w:trPr>
          <w:trHeight w:val="276" w:hRule="atLeast"/>
        </w:trPr>
        <w:tc>
          <w:tcPr>
            <w:tcW w:w="0" w:type="auto"/>
            <w:shd w:val="clear"/>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right"/>
              <w:textAlignment w:val="bottom"/>
              <w:rPr>
                <w:rFonts w:cs="Calibri"/>
                <w:b/>
                <w:color w:val="000000"/>
                <w:sz w:val="20"/>
                <w:szCs w:val="20"/>
                <w:bdr w:val="none" w:color="auto" w:sz="0" w:space="0"/>
                <w:lang w:eastAsia="en-US"/>
              </w:rPr>
            </w:pPr>
            <w:r>
              <w:rPr>
                <w:rFonts w:hint="eastAsia" w:ascii="Calibri" w:hAnsi="Calibri" w:eastAsia="SimSun" w:cs="Calibri"/>
                <w:b/>
                <w:color w:val="000000"/>
                <w:kern w:val="0"/>
                <w:sz w:val="20"/>
                <w:szCs w:val="20"/>
                <w:bdr w:val="none" w:color="auto" w:sz="0" w:space="0"/>
                <w:lang w:val="en-US" w:eastAsia="en-US" w:bidi="ar"/>
              </w:rPr>
              <w:t>Upper Limit</w:t>
            </w:r>
          </w:p>
        </w:tc>
        <w:tc>
          <w:tcPr>
            <w:tcW w:w="0" w:type="auto"/>
            <w:tcBorders>
              <w:top w:val="nil"/>
              <w:left w:val="single" w:color="000000" w:sz="4" w:space="0"/>
              <w:bottom w:val="single" w:color="000000" w:sz="4" w:space="0"/>
              <w:right w:val="single" w:color="000000" w:sz="4" w:space="0"/>
            </w:tcBorders>
            <w:shd w:val="clear" w:color="auto" w:fill="FFFF00"/>
            <w:noWrap/>
            <w:tcMar>
              <w:top w:w="12" w:type="dxa"/>
              <w:left w:w="12" w:type="dxa"/>
              <w:right w:w="12" w:type="dxa"/>
            </w:tcMar>
            <w:vAlign w:val="bottom"/>
          </w:tcPr>
          <w:p>
            <w:pPr>
              <w:keepNext w:val="0"/>
              <w:keepLines w:val="0"/>
              <w:widowControl/>
              <w:suppressLineNumbers w:val="0"/>
              <w:spacing w:before="0" w:beforeAutospacing="0" w:after="0" w:afterAutospacing="0" w:line="256" w:lineRule="auto"/>
              <w:ind w:left="0" w:right="0"/>
              <w:jc w:val="center"/>
              <w:textAlignment w:val="bottom"/>
              <w:rPr>
                <w:rFonts w:cs="Calibri"/>
                <w:color w:val="000000"/>
                <w:sz w:val="20"/>
                <w:szCs w:val="20"/>
                <w:bdr w:val="none" w:color="auto" w:sz="0" w:space="0"/>
                <w:lang w:eastAsia="en-US"/>
              </w:rPr>
            </w:pPr>
            <w:r>
              <w:rPr>
                <w:rFonts w:hint="eastAsia" w:ascii="Calibri" w:hAnsi="Calibri" w:eastAsia="SimSun" w:cs="Calibri"/>
                <w:color w:val="000000"/>
                <w:kern w:val="0"/>
                <w:sz w:val="20"/>
                <w:szCs w:val="20"/>
                <w:bdr w:val="none" w:color="auto" w:sz="0" w:space="0"/>
                <w:lang w:val="en-US" w:eastAsia="en-US" w:bidi="ar"/>
              </w:rPr>
              <w:t>59.763730</w:t>
            </w:r>
          </w:p>
        </w:tc>
      </w:tr>
    </w:tbl>
    <w:p>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position w:val="-10"/>
          <w:lang w:val="en-US"/>
        </w:rPr>
      </w:pPr>
      <w:r>
        <w:rPr>
          <w:rFonts w:hint="default" w:ascii="Times New Roman" w:hAnsi="Times New Roman" w:eastAsia="SimSun" w:cs="Times New Roman"/>
          <w:kern w:val="0"/>
          <w:position w:val="-10"/>
          <w:sz w:val="24"/>
          <w:szCs w:val="24"/>
          <w:lang w:val="en-US" w:eastAsia="zh-CN" w:bidi="ar"/>
        </w:rPr>
        <w:t xml:space="preserve"> </w:t>
      </w:r>
    </w:p>
    <w:p>
      <w:pPr>
        <w:keepNext w:val="0"/>
        <w:keepLines w:val="0"/>
        <w:widowControl/>
        <w:suppressLineNumbers w:val="0"/>
        <w:spacing w:before="0" w:beforeAutospacing="0" w:after="0" w:afterAutospacing="0"/>
        <w:ind w:left="0" w:right="0"/>
        <w:jc w:val="left"/>
        <w:rPr>
          <w:lang w:val="en-US"/>
        </w:rPr>
      </w:pPr>
    </w:p>
    <w:p>
      <w:pPr>
        <w:spacing w:line="360" w:lineRule="auto"/>
        <w:rPr>
          <w:rFonts w:hint="default" w:ascii="Times New Roman" w:hAnsi="Times New Roman" w:cs="Times New Roman"/>
          <w:position w:val="-10"/>
          <w:sz w:val="24"/>
          <w:szCs w:val="24"/>
          <w:lang w:val="en-GB"/>
        </w:rPr>
      </w:pPr>
    </w:p>
    <w:sectPr>
      <w:pgSz w:w="11906" w:h="16838"/>
      <w:pgMar w:top="1440" w:right="1440" w:bottom="1440" w:left="1440" w:header="708" w:footer="708" w:gutter="0"/>
      <w:paperSrc/>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Cambria Math">
    <w:panose1 w:val="02040503050406030204"/>
    <w:charset w:val="01"/>
    <w:family w:val="auto"/>
    <w:pitch w:val="variable"/>
    <w:sig w:usb0="E00006FF" w:usb1="420024FF" w:usb2="02000000" w:usb3="00000000" w:csb0="2000019F" w:csb1="00000000"/>
  </w:font>
  <w:font w:name="@SimSun">
    <w:panose1 w:val="02010600030101010101"/>
    <w:charset w:val="86"/>
    <w:family w:val="auto"/>
    <w:pitch w:val="variable"/>
    <w:sig w:usb0="00000003" w:usb1="288F0000" w:usb2="00000006" w:usb3="00000000" w:csb0="00040001" w:csb1="00000000"/>
  </w:font>
  <w:font w:name="Calibri">
    <w:panose1 w:val="020F0502020204030204"/>
    <w:charset w:val="00"/>
    <w:family w:val="auto"/>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13B0A"/>
    <w:multiLevelType w:val="multilevel"/>
    <w:tmpl w:val="19F13B0A"/>
    <w:lvl w:ilvl="0" w:tentative="0">
      <w:start w:val="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202DA0C7"/>
    <w:multiLevelType w:val="multilevel"/>
    <w:tmpl w:val="202DA0C7"/>
    <w:lvl w:ilvl="0" w:tentative="0">
      <w:start w:val="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462AC846"/>
    <w:multiLevelType w:val="multilevel"/>
    <w:tmpl w:val="462AC846"/>
    <w:lvl w:ilvl="0" w:tentative="0">
      <w:start w:val="9"/>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ED7C18"/>
    <w:rsid w:val="0616702D"/>
    <w:rsid w:val="089E7BAD"/>
    <w:rsid w:val="0B2C599D"/>
    <w:rsid w:val="0F0D4C6B"/>
    <w:rsid w:val="199F55A1"/>
    <w:rsid w:val="20CC032C"/>
    <w:rsid w:val="23AE39AA"/>
    <w:rsid w:val="292D1901"/>
    <w:rsid w:val="29C81E29"/>
    <w:rsid w:val="2A43107B"/>
    <w:rsid w:val="2CDF6D18"/>
    <w:rsid w:val="32FF2626"/>
    <w:rsid w:val="34B42FEE"/>
    <w:rsid w:val="37C70644"/>
    <w:rsid w:val="3F0D5D1D"/>
    <w:rsid w:val="3F272B31"/>
    <w:rsid w:val="42DF4D84"/>
    <w:rsid w:val="43F13028"/>
    <w:rsid w:val="44131618"/>
    <w:rsid w:val="46AC0543"/>
    <w:rsid w:val="4EB034AB"/>
    <w:rsid w:val="4FFC13F9"/>
    <w:rsid w:val="50D47C87"/>
    <w:rsid w:val="50D660BA"/>
    <w:rsid w:val="54EE5DAC"/>
    <w:rsid w:val="596C3330"/>
    <w:rsid w:val="59D273EB"/>
    <w:rsid w:val="5C4A2478"/>
    <w:rsid w:val="5CED7C18"/>
    <w:rsid w:val="69681321"/>
    <w:rsid w:val="6A8E68C7"/>
    <w:rsid w:val="6B5016AF"/>
    <w:rsid w:val="6BA54ADD"/>
    <w:rsid w:val="6F021636"/>
    <w:rsid w:val="72311A86"/>
    <w:rsid w:val="72AB47A6"/>
    <w:rsid w:val="73DD1CEB"/>
    <w:rsid w:val="7934351B"/>
    <w:rsid w:val="7DDE2C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4">
    <w:name w:val="Default Paragraph Font"/>
    <w:semiHidden/>
    <w:uiPriority w:val="0"/>
  </w:style>
  <w:style w:type="table" w:default="1" w:styleId="5">
    <w:name w:val="Normal Table"/>
    <w:semiHidden/>
    <w:uiPriority w:val="0"/>
    <w:pPr>
      <w:keepNext w:val="0"/>
      <w:keepLines w:val="0"/>
      <w:widowControl/>
      <w:suppressLineNumbers w:val="0"/>
      <w:spacing w:before="0" w:beforeAutospacing="0" w:after="160" w:afterAutospacing="0" w:line="256" w:lineRule="auto"/>
      <w:ind w:left="0" w:right="0"/>
    </w:pPr>
    <w:rPr>
      <w:rFonts w:hint="eastAsia" w:ascii="Calibri" w:hAnsi="Calibri" w:cs="Times New Roman"/>
      <w:sz w:val="22"/>
      <w:szCs w:val="22"/>
      <w:lang w:eastAsia="en-US"/>
    </w:rPr>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0.jpe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TotalTime>
  <ScaleCrop>false</ScaleCrop>
  <LinksUpToDate>false</LinksUpToDate>
  <CharactersWithSpaces>0</CharactersWithSpaces>
  <Application>WPS Office_11.2.0.9747_F1E327BC-269C-435d-A152-05C5408002CA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2020-12-08T18:53:00Z</dcterms:created>
  <dc:creator>Anne Mwangi</dc:creator>
  <cp:lastModifiedBy>Anne Mwangi</cp:lastModifiedBy>
  <dcterms:modified xsi:type="dcterms:W3CDTF">2020-12-09T15:46:43Z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2057-11.2.0.9747</vt:lpwstr>
  </property>
</Properties>
</file>